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E741E" w14:textId="77777777" w:rsidR="003A0F97" w:rsidRPr="0003067C" w:rsidRDefault="003A0F97" w:rsidP="003A0F97">
      <w:pPr>
        <w:pStyle w:val="Tablecaption"/>
        <w:shd w:val="clear" w:color="auto" w:fill="auto"/>
        <w:spacing w:line="240" w:lineRule="auto"/>
        <w:jc w:val="center"/>
        <w:rPr>
          <w:rStyle w:val="CharStyle4"/>
          <w:rFonts w:eastAsia="MS Mincho"/>
          <w:b/>
          <w:color w:val="auto"/>
          <w:sz w:val="24"/>
          <w:szCs w:val="24"/>
        </w:rPr>
      </w:pPr>
      <w:r w:rsidRPr="0003067C">
        <w:rPr>
          <w:rStyle w:val="CharStyle4"/>
          <w:rFonts w:eastAsia="MS Mincho"/>
          <w:b/>
          <w:color w:val="auto"/>
          <w:sz w:val="24"/>
          <w:szCs w:val="24"/>
        </w:rPr>
        <w:t>TECHNINĖ SPECIFIKACIJA</w:t>
      </w:r>
    </w:p>
    <w:p w14:paraId="46685C37" w14:textId="7E02AFF6" w:rsidR="00012BC2" w:rsidRPr="0003067C" w:rsidRDefault="00012BC2" w:rsidP="003A0F97">
      <w:pPr>
        <w:pStyle w:val="Tablecaption"/>
        <w:shd w:val="clear" w:color="auto" w:fill="auto"/>
        <w:spacing w:line="240" w:lineRule="auto"/>
        <w:jc w:val="center"/>
        <w:rPr>
          <w:rStyle w:val="CharStyle4"/>
          <w:rFonts w:eastAsia="MS Mincho"/>
          <w:b/>
          <w:color w:val="auto"/>
          <w:sz w:val="24"/>
          <w:szCs w:val="24"/>
        </w:rPr>
      </w:pPr>
      <w:r w:rsidRPr="0003067C">
        <w:rPr>
          <w:rStyle w:val="CharStyle4"/>
          <w:rFonts w:eastAsia="MS Mincho"/>
          <w:b/>
          <w:color w:val="auto"/>
          <w:sz w:val="24"/>
          <w:szCs w:val="24"/>
        </w:rPr>
        <w:t>PIRKIMO X DALIS</w:t>
      </w:r>
    </w:p>
    <w:p w14:paraId="32C9862E" w14:textId="77777777" w:rsidR="00A12645" w:rsidRPr="0003067C" w:rsidRDefault="00A12645" w:rsidP="003A0F97">
      <w:pPr>
        <w:pStyle w:val="Tablecaption"/>
        <w:shd w:val="clear" w:color="auto" w:fill="auto"/>
        <w:spacing w:line="240" w:lineRule="auto"/>
        <w:jc w:val="center"/>
        <w:rPr>
          <w:rStyle w:val="CharStyle4"/>
          <w:rFonts w:eastAsia="MS Mincho"/>
          <w:b/>
          <w:color w:val="auto"/>
          <w:sz w:val="24"/>
          <w:szCs w:val="24"/>
        </w:rPr>
      </w:pPr>
    </w:p>
    <w:p w14:paraId="782D6009" w14:textId="77777777" w:rsidR="0011114D" w:rsidRPr="0003067C" w:rsidRDefault="0011114D" w:rsidP="0011114D">
      <w:pPr>
        <w:pStyle w:val="Sraopastraipa"/>
        <w:widowControl w:val="0"/>
        <w:tabs>
          <w:tab w:val="num" w:pos="709"/>
          <w:tab w:val="left" w:pos="851"/>
        </w:tabs>
        <w:autoSpaceDE w:val="0"/>
        <w:spacing w:line="22" w:lineRule="atLeast"/>
        <w:ind w:left="0" w:right="-41"/>
        <w:jc w:val="both"/>
        <w:rPr>
          <w:rFonts w:eastAsia="Calibri"/>
        </w:rPr>
      </w:pPr>
      <w:r w:rsidRPr="0003067C">
        <w:t xml:space="preserve">1. </w:t>
      </w:r>
      <w:r w:rsidRPr="0003067C">
        <w:rPr>
          <w:rFonts w:eastAsia="Calibri"/>
          <w:bCs/>
        </w:rPr>
        <w:t xml:space="preserve">Prekė turi būti nauja, nenaudota. </w:t>
      </w:r>
      <w:proofErr w:type="spellStart"/>
      <w:r w:rsidRPr="0003067C">
        <w:rPr>
          <w:rFonts w:eastAsia="Calibri"/>
          <w:bCs/>
        </w:rPr>
        <w:t>Gamykliškai</w:t>
      </w:r>
      <w:proofErr w:type="spellEnd"/>
      <w:r w:rsidRPr="0003067C">
        <w:rPr>
          <w:rFonts w:eastAsia="Calibri"/>
          <w:bCs/>
        </w:rPr>
        <w:t xml:space="preserve"> atnaujinti „</w:t>
      </w:r>
      <w:proofErr w:type="spellStart"/>
      <w:r w:rsidRPr="0003067C">
        <w:rPr>
          <w:rFonts w:eastAsia="Calibri"/>
          <w:bCs/>
        </w:rPr>
        <w:t>renew</w:t>
      </w:r>
      <w:proofErr w:type="spellEnd"/>
      <w:r w:rsidRPr="0003067C">
        <w:rPr>
          <w:rFonts w:eastAsia="Calibri"/>
          <w:bCs/>
        </w:rPr>
        <w:t>“, „</w:t>
      </w:r>
      <w:proofErr w:type="spellStart"/>
      <w:r w:rsidRPr="0003067C">
        <w:rPr>
          <w:rFonts w:eastAsia="Calibri"/>
          <w:bCs/>
        </w:rPr>
        <w:t>refurbished</w:t>
      </w:r>
      <w:proofErr w:type="spellEnd"/>
      <w:r w:rsidRPr="0003067C">
        <w:rPr>
          <w:rFonts w:eastAsia="Calibri"/>
          <w:bCs/>
        </w:rPr>
        <w:t>“, „</w:t>
      </w:r>
      <w:proofErr w:type="spellStart"/>
      <w:r w:rsidRPr="0003067C">
        <w:rPr>
          <w:rFonts w:eastAsia="Calibri"/>
          <w:bCs/>
        </w:rPr>
        <w:t>remarked</w:t>
      </w:r>
      <w:proofErr w:type="spellEnd"/>
      <w:r w:rsidRPr="0003067C">
        <w:rPr>
          <w:rFonts w:eastAsia="Calibri"/>
          <w:bCs/>
        </w:rPr>
        <w:t>“ komponentai neleistini. Prekės kokybė turi atitikti toms prekėms taikomus kokybės reikalavimus. Prekė turi būti pripažinta Lietuvos Respublikos teisės aktų nustatyta tvarka.</w:t>
      </w:r>
    </w:p>
    <w:p w14:paraId="7FCA247D" w14:textId="77777777" w:rsidR="0011114D" w:rsidRPr="0003067C" w:rsidRDefault="0011114D" w:rsidP="0011114D">
      <w:pPr>
        <w:pStyle w:val="Betarp"/>
        <w:jc w:val="both"/>
        <w:rPr>
          <w:rFonts w:ascii="Times New Roman" w:hAnsi="Times New Roman"/>
          <w:sz w:val="24"/>
          <w:szCs w:val="24"/>
        </w:rPr>
      </w:pPr>
      <w:r w:rsidRPr="0003067C">
        <w:rPr>
          <w:rFonts w:ascii="Times New Roman" w:hAnsi="Times New Roman"/>
          <w:sz w:val="24"/>
          <w:szCs w:val="24"/>
        </w:rPr>
        <w:t>2. Prekių ženklinimas turi atitikti Medicinos prietaisų reglamento 2017/745/EEB nustatytus ir šioje techninėje specifikacijoje nurodytus reikalavimus.</w:t>
      </w:r>
    </w:p>
    <w:p w14:paraId="08E6CCEB" w14:textId="77777777" w:rsidR="0011114D" w:rsidRPr="0003067C" w:rsidRDefault="0011114D" w:rsidP="0011114D">
      <w:pPr>
        <w:pStyle w:val="Betarp"/>
        <w:jc w:val="both"/>
        <w:rPr>
          <w:rFonts w:ascii="Times New Roman" w:hAnsi="Times New Roman"/>
          <w:sz w:val="24"/>
          <w:szCs w:val="24"/>
        </w:rPr>
      </w:pPr>
      <w:r w:rsidRPr="0003067C">
        <w:rPr>
          <w:rFonts w:ascii="Times New Roman" w:hAnsi="Times New Roman"/>
          <w:sz w:val="24"/>
          <w:szCs w:val="24"/>
        </w:rPr>
        <w:t>3. Jeigu siūlomų įsigyti prekių gamintojas yra ne iš ES narių, Tiekėjas privalo nurodyti informaciją apie įgaliotąjį atstovą, kuris yra registruotas ES šalyse.</w:t>
      </w:r>
      <w:r w:rsidRPr="0003067C">
        <w:rPr>
          <w:rFonts w:ascii="Times New Roman" w:hAnsi="Times New Roman"/>
          <w:sz w:val="24"/>
          <w:szCs w:val="24"/>
        </w:rPr>
        <w:tab/>
      </w:r>
      <w:r w:rsidRPr="0003067C">
        <w:rPr>
          <w:rFonts w:ascii="Times New Roman" w:hAnsi="Times New Roman"/>
          <w:sz w:val="24"/>
          <w:szCs w:val="24"/>
        </w:rPr>
        <w:tab/>
      </w:r>
    </w:p>
    <w:p w14:paraId="19501071" w14:textId="77777777" w:rsidR="0011114D" w:rsidRPr="0003067C" w:rsidRDefault="0011114D" w:rsidP="0011114D">
      <w:pPr>
        <w:pStyle w:val="Betarp"/>
        <w:jc w:val="both"/>
        <w:rPr>
          <w:rFonts w:ascii="Times New Roman" w:hAnsi="Times New Roman"/>
          <w:sz w:val="24"/>
          <w:szCs w:val="24"/>
        </w:rPr>
      </w:pPr>
      <w:r w:rsidRPr="0003067C">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2F9373F4" w14:textId="77777777" w:rsidR="0011114D" w:rsidRPr="0003067C" w:rsidRDefault="0011114D" w:rsidP="0011114D">
      <w:pPr>
        <w:pStyle w:val="Betarp"/>
        <w:jc w:val="both"/>
        <w:rPr>
          <w:rFonts w:ascii="Times New Roman" w:hAnsi="Times New Roman"/>
          <w:bCs/>
          <w:sz w:val="24"/>
          <w:szCs w:val="24"/>
        </w:rPr>
      </w:pPr>
      <w:r w:rsidRPr="0003067C">
        <w:rPr>
          <w:rFonts w:ascii="Times New Roman" w:hAnsi="Times New Roman"/>
          <w:sz w:val="24"/>
          <w:szCs w:val="24"/>
        </w:rPr>
        <w:t xml:space="preserve">5. </w:t>
      </w:r>
      <w:r w:rsidRPr="0003067C">
        <w:rPr>
          <w:rFonts w:ascii="Times New Roman" w:hAnsi="Times New Roman"/>
          <w:b/>
          <w:bCs/>
          <w:sz w:val="24"/>
          <w:szCs w:val="24"/>
        </w:rPr>
        <w:t>Prekei suteikiama ne mažesnė nei 24 mėn. garantija</w:t>
      </w:r>
      <w:r w:rsidRPr="0003067C">
        <w:rPr>
          <w:rFonts w:ascii="Times New Roman" w:hAnsi="Times New Roman"/>
          <w:bCs/>
          <w:sz w:val="24"/>
          <w:szCs w:val="24"/>
        </w:rPr>
        <w:t>:</w:t>
      </w:r>
    </w:p>
    <w:p w14:paraId="46D41442" w14:textId="77777777" w:rsidR="0011114D" w:rsidRPr="0003067C" w:rsidRDefault="0011114D" w:rsidP="0011114D">
      <w:pPr>
        <w:pStyle w:val="Betarp"/>
        <w:jc w:val="both"/>
        <w:rPr>
          <w:rFonts w:ascii="Times New Roman" w:hAnsi="Times New Roman"/>
          <w:bCs/>
          <w:sz w:val="24"/>
          <w:szCs w:val="24"/>
        </w:rPr>
      </w:pPr>
      <w:r w:rsidRPr="0003067C">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03067C">
        <w:rPr>
          <w:rFonts w:ascii="Times New Roman" w:hAnsi="Times New Roman"/>
          <w:bCs/>
          <w:strike/>
          <w:sz w:val="24"/>
          <w:szCs w:val="24"/>
        </w:rPr>
        <w:t>.</w:t>
      </w:r>
      <w:r w:rsidRPr="0003067C">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5119FFCB" w14:textId="77777777" w:rsidR="0011114D" w:rsidRPr="0003067C" w:rsidRDefault="0011114D" w:rsidP="0011114D">
      <w:pPr>
        <w:pStyle w:val="Sraopastraipa"/>
        <w:widowControl w:val="0"/>
        <w:tabs>
          <w:tab w:val="left" w:pos="567"/>
          <w:tab w:val="left" w:pos="851"/>
        </w:tabs>
        <w:autoSpaceDE w:val="0"/>
        <w:spacing w:line="22" w:lineRule="atLeast"/>
        <w:ind w:left="0" w:right="-41"/>
        <w:jc w:val="both"/>
        <w:rPr>
          <w:color w:val="000000"/>
          <w:u w:val="single"/>
          <w:bdr w:val="none" w:sz="0" w:space="0" w:color="auto" w:frame="1"/>
        </w:rPr>
      </w:pPr>
      <w:r w:rsidRPr="0003067C">
        <w:rPr>
          <w:rFonts w:eastAsia="Calibri"/>
          <w:bCs/>
        </w:rPr>
        <w:t>5.2.</w:t>
      </w:r>
      <w:r w:rsidRPr="0003067C">
        <w:rPr>
          <w:rFonts w:eastAsia="Calibri"/>
          <w:bCs/>
        </w:rPr>
        <w:tab/>
      </w:r>
      <w:r w:rsidRPr="0003067C">
        <w:rPr>
          <w:color w:val="000000"/>
        </w:rPr>
        <w:t>Tiekėjas turi užtikrinti, kad per garantinį Prekės naudojimo laikotarpį ir bent 5 metus po garantinio laikotarpio būtų galima įsigyti originalių arba joms lygiaverčių atsarginių dalių.</w:t>
      </w:r>
      <w:r w:rsidRPr="0003067C">
        <w:rPr>
          <w:color w:val="000000"/>
          <w:bdr w:val="none" w:sz="0" w:space="0" w:color="auto" w:frame="1"/>
        </w:rPr>
        <w:t xml:space="preserve"> </w:t>
      </w:r>
      <w:r w:rsidRPr="0003067C">
        <w:rPr>
          <w:color w:val="000000"/>
          <w:u w:val="single"/>
          <w:bdr w:val="none" w:sz="0" w:space="0" w:color="auto" w:frame="1"/>
        </w:rPr>
        <w:t>(būtinas tiekėjo ir/arba gamintojo atitinkamas patvirtinimas).</w:t>
      </w:r>
    </w:p>
    <w:p w14:paraId="6D76E416" w14:textId="77777777" w:rsidR="0011114D" w:rsidRPr="0003067C" w:rsidRDefault="0011114D" w:rsidP="0011114D">
      <w:pPr>
        <w:pStyle w:val="Sraopastraipa"/>
        <w:widowControl w:val="0"/>
        <w:tabs>
          <w:tab w:val="left" w:pos="567"/>
          <w:tab w:val="left" w:pos="851"/>
        </w:tabs>
        <w:autoSpaceDE w:val="0"/>
        <w:spacing w:line="22" w:lineRule="atLeast"/>
        <w:ind w:left="0" w:right="-41"/>
        <w:jc w:val="both"/>
        <w:rPr>
          <w:rFonts w:eastAsia="Calibri"/>
          <w:bCs/>
        </w:rPr>
      </w:pPr>
      <w:r w:rsidRPr="0003067C">
        <w:rPr>
          <w:rFonts w:eastAsia="Calibri"/>
        </w:rPr>
        <w:t xml:space="preserve">5.3. Tiekėjo atsakomybė už kokybės garantiją užtikrinama taip, kaip numato Civilinis kodeksas, t. y. nėra nustatyti jokie kiti </w:t>
      </w:r>
      <w:r w:rsidRPr="0003067C">
        <w:rPr>
          <w:rFonts w:eastAsia="Calibri"/>
          <w:bCs/>
        </w:rPr>
        <w:t xml:space="preserve">Tiekėjo </w:t>
      </w:r>
      <w:r w:rsidRPr="0003067C">
        <w:rPr>
          <w:rFonts w:eastAsia="Calibri"/>
        </w:rPr>
        <w:t>suteikiamos kokybės garantijos užtikrinimo ar atsakomybės už kokybės garantiją apribojimai.</w:t>
      </w:r>
      <w:r w:rsidRPr="0003067C">
        <w:rPr>
          <w:rFonts w:eastAsia="Calibri"/>
          <w:bCs/>
        </w:rPr>
        <w:t xml:space="preserve"> Jei gamintojas prekei suteikia ilgesnę nei šiame punkte nurodytą minimalią reikalaujamą garantiją, taikoma gamintojo nurodyta garantija.</w:t>
      </w:r>
    </w:p>
    <w:p w14:paraId="76EBC447" w14:textId="560CB485" w:rsidR="00012BC2" w:rsidRPr="0003067C" w:rsidRDefault="00012BC2" w:rsidP="00012BC2">
      <w:pPr>
        <w:pStyle w:val="Sraopastraipa"/>
        <w:tabs>
          <w:tab w:val="left" w:pos="851"/>
        </w:tabs>
        <w:spacing w:after="160" w:line="252" w:lineRule="auto"/>
        <w:ind w:left="0"/>
        <w:jc w:val="both"/>
      </w:pPr>
      <w:r w:rsidRPr="0003067C">
        <w:t>6.</w:t>
      </w:r>
      <w:r w:rsidR="0003067C" w:rsidRPr="0003067C">
        <w:t xml:space="preserve"> </w:t>
      </w:r>
      <w:r w:rsidR="002125A7" w:rsidRPr="002125A7">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FB73D3" w:rsidRPr="0003067C">
        <w:t>:</w:t>
      </w:r>
      <w:r w:rsidRPr="0003067C">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03067C">
        <w:t>polietilentereftalato</w:t>
      </w:r>
      <w:proofErr w:type="spellEnd"/>
      <w:r w:rsidRPr="0003067C">
        <w:t xml:space="preserve"> (PET), aukšto tankumo polietileno (HDPE), </w:t>
      </w:r>
      <w:proofErr w:type="spellStart"/>
      <w:r w:rsidRPr="0003067C">
        <w:t>polivinilchlorido</w:t>
      </w:r>
      <w:proofErr w:type="spellEnd"/>
      <w:r w:rsidRPr="0003067C">
        <w:t xml:space="preserve"> (PVC), žemo tankumo polietileno (LDPE), polipropileno (PP), </w:t>
      </w:r>
      <w:proofErr w:type="spellStart"/>
      <w:r w:rsidRPr="0003067C">
        <w:t>polistireno</w:t>
      </w:r>
      <w:proofErr w:type="spellEnd"/>
      <w:r w:rsidRPr="0003067C">
        <w:t xml:space="preserve"> (PS), nebent tai prieštarauja higienos normoms.</w:t>
      </w:r>
      <w:bookmarkStart w:id="0" w:name="_Hlk162277481"/>
    </w:p>
    <w:bookmarkEnd w:id="0"/>
    <w:p w14:paraId="4DD5BE4B" w14:textId="77777777" w:rsidR="00012BC2" w:rsidRPr="0003067C" w:rsidRDefault="00012BC2" w:rsidP="00012BC2">
      <w:pPr>
        <w:spacing w:line="240" w:lineRule="auto"/>
        <w:jc w:val="both"/>
        <w:rPr>
          <w:rFonts w:ascii="Times New Roman" w:hAnsi="Times New Roman" w:cs="Times New Roman"/>
          <w:bCs/>
          <w:color w:val="000000"/>
          <w:sz w:val="24"/>
          <w:szCs w:val="24"/>
        </w:rPr>
      </w:pPr>
      <w:r w:rsidRPr="0003067C">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3067C">
        <w:rPr>
          <w:rFonts w:ascii="Times New Roman" w:hAnsi="Times New Roman" w:cs="Times New Roman"/>
          <w:bCs/>
          <w:i/>
          <w:iCs/>
          <w:color w:val="000000"/>
          <w:sz w:val="24"/>
          <w:szCs w:val="24"/>
        </w:rPr>
        <w:t>Voluntary</w:t>
      </w:r>
      <w:proofErr w:type="spellEnd"/>
      <w:r w:rsidRPr="0003067C">
        <w:rPr>
          <w:rFonts w:ascii="Times New Roman" w:hAnsi="Times New Roman" w:cs="Times New Roman"/>
          <w:bCs/>
          <w:i/>
          <w:iCs/>
          <w:color w:val="000000"/>
          <w:sz w:val="24"/>
          <w:szCs w:val="24"/>
        </w:rPr>
        <w:t xml:space="preserve"> Standard </w:t>
      </w:r>
      <w:proofErr w:type="spellStart"/>
      <w:r w:rsidRPr="0003067C">
        <w:rPr>
          <w:rFonts w:ascii="Times New Roman" w:hAnsi="Times New Roman" w:cs="Times New Roman"/>
          <w:bCs/>
          <w:i/>
          <w:iCs/>
          <w:color w:val="000000"/>
          <w:sz w:val="24"/>
          <w:szCs w:val="24"/>
        </w:rPr>
        <w:t>for</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Repulping</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and</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Recycling</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Corrugated</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Fiberboard</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Treated</w:t>
      </w:r>
      <w:proofErr w:type="spellEnd"/>
      <w:r w:rsidRPr="0003067C">
        <w:rPr>
          <w:rFonts w:ascii="Times New Roman" w:hAnsi="Times New Roman" w:cs="Times New Roman"/>
          <w:bCs/>
          <w:i/>
          <w:iCs/>
          <w:color w:val="000000"/>
          <w:sz w:val="24"/>
          <w:szCs w:val="24"/>
        </w:rPr>
        <w:t xml:space="preserve"> to </w:t>
      </w:r>
      <w:proofErr w:type="spellStart"/>
      <w:r w:rsidRPr="0003067C">
        <w:rPr>
          <w:rFonts w:ascii="Times New Roman" w:hAnsi="Times New Roman" w:cs="Times New Roman"/>
          <w:bCs/>
          <w:i/>
          <w:iCs/>
          <w:color w:val="000000"/>
          <w:sz w:val="24"/>
          <w:szCs w:val="24"/>
        </w:rPr>
        <w:t>Improve</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Its</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Performance</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in</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the</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Presence</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of</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Water</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and</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Water</w:t>
      </w:r>
      <w:proofErr w:type="spellEnd"/>
      <w:r w:rsidRPr="0003067C">
        <w:rPr>
          <w:rFonts w:ascii="Times New Roman" w:hAnsi="Times New Roman" w:cs="Times New Roman"/>
          <w:bCs/>
          <w:i/>
          <w:iCs/>
          <w:color w:val="000000"/>
          <w:sz w:val="24"/>
          <w:szCs w:val="24"/>
        </w:rPr>
        <w:t xml:space="preserve"> </w:t>
      </w:r>
      <w:proofErr w:type="spellStart"/>
      <w:r w:rsidRPr="0003067C">
        <w:rPr>
          <w:rFonts w:ascii="Times New Roman" w:hAnsi="Times New Roman" w:cs="Times New Roman"/>
          <w:bCs/>
          <w:i/>
          <w:iCs/>
          <w:color w:val="000000"/>
          <w:sz w:val="24"/>
          <w:szCs w:val="24"/>
        </w:rPr>
        <w:t>Vapor</w:t>
      </w:r>
      <w:proofErr w:type="spellEnd"/>
      <w:r w:rsidRPr="0003067C">
        <w:rPr>
          <w:rFonts w:ascii="Times New Roman" w:hAnsi="Times New Roman" w:cs="Times New Roman"/>
          <w:bCs/>
          <w:i/>
          <w:iCs/>
          <w:color w:val="000000"/>
          <w:sz w:val="24"/>
          <w:szCs w:val="24"/>
        </w:rPr>
        <w:t>, </w:t>
      </w:r>
      <w:r w:rsidRPr="0003067C">
        <w:rPr>
          <w:rFonts w:ascii="Times New Roman" w:hAnsi="Times New Roman" w:cs="Times New Roman"/>
          <w:bCs/>
          <w:color w:val="000000"/>
          <w:sz w:val="24"/>
          <w:szCs w:val="24"/>
        </w:rPr>
        <w:t>standartas</w:t>
      </w:r>
      <w:r w:rsidRPr="0003067C">
        <w:rPr>
          <w:rFonts w:ascii="Times New Roman" w:hAnsi="Times New Roman" w:cs="Times New Roman"/>
          <w:bCs/>
          <w:i/>
          <w:iCs/>
          <w:color w:val="000000"/>
          <w:sz w:val="24"/>
          <w:szCs w:val="24"/>
        </w:rPr>
        <w:t> </w:t>
      </w:r>
      <w:proofErr w:type="spellStart"/>
      <w:r w:rsidRPr="0003067C">
        <w:rPr>
          <w:rFonts w:ascii="Times New Roman" w:hAnsi="Times New Roman" w:cs="Times New Roman"/>
          <w:bCs/>
          <w:i/>
          <w:iCs/>
          <w:color w:val="000000"/>
          <w:sz w:val="24"/>
          <w:szCs w:val="24"/>
        </w:rPr>
        <w:t>RecyClass</w:t>
      </w:r>
      <w:proofErr w:type="spellEnd"/>
      <w:r w:rsidRPr="0003067C">
        <w:rPr>
          <w:rFonts w:ascii="Times New Roman" w:hAnsi="Times New Roman" w:cs="Times New Roman"/>
          <w:bCs/>
          <w:i/>
          <w:iCs/>
          <w:color w:val="000000"/>
          <w:sz w:val="24"/>
          <w:szCs w:val="24"/>
        </w:rPr>
        <w:t> </w:t>
      </w:r>
      <w:r w:rsidRPr="0003067C">
        <w:rPr>
          <w:rFonts w:ascii="Times New Roman" w:hAnsi="Times New Roman" w:cs="Times New Roman"/>
          <w:bCs/>
          <w:color w:val="000000"/>
          <w:sz w:val="24"/>
          <w:szCs w:val="24"/>
        </w:rPr>
        <w:t xml:space="preserve">ar kitas lygiavertis standartas, arba Aplinkos apsaugos agentūros interneto svetainėje (https://aaa.lrv.lt/) skelbiamame atliekų tvarkytojų, turinčių teisę išrašyti gaminių ir (ar) pakuočių atliekų sutvarkymą įrodančius dokumentus, sąraše </w:t>
      </w:r>
      <w:r w:rsidRPr="0003067C">
        <w:rPr>
          <w:rFonts w:ascii="Times New Roman" w:hAnsi="Times New Roman" w:cs="Times New Roman"/>
          <w:bCs/>
          <w:color w:val="000000"/>
          <w:sz w:val="24"/>
          <w:szCs w:val="24"/>
        </w:rPr>
        <w:lastRenderedPageBreak/>
        <w:t>nurodytų atliekų perdirbėjų ar eksportuotojų dokumentai, pagrindžiantys, kad tokios pakuotės, tapusios atliekomis, gali būti perdirbamos.</w:t>
      </w:r>
    </w:p>
    <w:p w14:paraId="1BF22FAB" w14:textId="77777777" w:rsidR="00012BC2" w:rsidRPr="0003067C" w:rsidRDefault="00012BC2" w:rsidP="00012BC2">
      <w:pPr>
        <w:pStyle w:val="Sraopastraipa"/>
        <w:widowControl w:val="0"/>
        <w:tabs>
          <w:tab w:val="left" w:pos="567"/>
          <w:tab w:val="left" w:pos="851"/>
        </w:tabs>
        <w:autoSpaceDE w:val="0"/>
        <w:spacing w:line="22" w:lineRule="atLeast"/>
        <w:ind w:left="0" w:right="-41"/>
        <w:jc w:val="both"/>
      </w:pPr>
      <w:r w:rsidRPr="0003067C">
        <w:rPr>
          <w:bCs/>
          <w:color w:val="000000"/>
        </w:rPr>
        <w:t xml:space="preserve">7. </w:t>
      </w:r>
      <w:r w:rsidRPr="0003067C">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351B8698" w14:textId="77777777" w:rsidR="00012BC2" w:rsidRPr="0003067C" w:rsidRDefault="00012BC2" w:rsidP="00012BC2">
      <w:pPr>
        <w:pStyle w:val="Sraopastraipa"/>
        <w:ind w:left="0" w:firstLine="567"/>
        <w:jc w:val="both"/>
      </w:pPr>
      <w:r w:rsidRPr="0003067C">
        <w:t xml:space="preserve">   Jeigu apibūdinant pirkimo objektą techninėje specifikacijoje ir kituose pirkimo dokumentuose  nurodytas standartas, </w:t>
      </w:r>
      <w:r w:rsidRPr="0003067C">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3067C">
        <w:t xml:space="preserve">turi būti laikoma, kad kiekviena tokia nuoroda yra pateikta su žodžiais „arba lygiavertis“. </w:t>
      </w:r>
    </w:p>
    <w:p w14:paraId="6BEE5950" w14:textId="77777777" w:rsidR="00D9491C" w:rsidRPr="0003067C" w:rsidRDefault="00D9491C" w:rsidP="00D9491C">
      <w:pPr>
        <w:tabs>
          <w:tab w:val="left" w:pos="-426"/>
          <w:tab w:val="left" w:pos="567"/>
          <w:tab w:val="left" w:pos="709"/>
          <w:tab w:val="left" w:pos="1260"/>
          <w:tab w:val="left" w:pos="1440"/>
        </w:tabs>
        <w:spacing w:after="0" w:line="240" w:lineRule="auto"/>
        <w:ind w:left="720"/>
        <w:jc w:val="both"/>
        <w:rPr>
          <w:rFonts w:ascii="Times New Roman" w:hAnsi="Times New Roman" w:cs="Times New Roman"/>
          <w:sz w:val="24"/>
          <w:szCs w:val="24"/>
        </w:rPr>
      </w:pPr>
    </w:p>
    <w:p w14:paraId="05191BED" w14:textId="31E544A1" w:rsidR="0011114D" w:rsidRPr="0003067C" w:rsidRDefault="00EB1820" w:rsidP="00D9491C">
      <w:pPr>
        <w:spacing w:line="240" w:lineRule="auto"/>
        <w:ind w:firstLine="567"/>
        <w:jc w:val="both"/>
        <w:rPr>
          <w:rFonts w:ascii="Times New Roman" w:hAnsi="Times New Roman"/>
          <w:b/>
          <w:bCs/>
          <w:sz w:val="24"/>
          <w:szCs w:val="24"/>
        </w:rPr>
      </w:pPr>
      <w:r w:rsidRPr="0003067C">
        <w:rPr>
          <w:rFonts w:ascii="Times New Roman" w:hAnsi="Times New Roman"/>
          <w:sz w:val="24"/>
          <w:szCs w:val="24"/>
        </w:rPr>
        <w:t>8</w:t>
      </w:r>
      <w:r w:rsidR="00DD4306" w:rsidRPr="0003067C">
        <w:rPr>
          <w:rFonts w:ascii="Times New Roman" w:hAnsi="Times New Roman"/>
          <w:sz w:val="24"/>
          <w:szCs w:val="24"/>
        </w:rPr>
        <w:t xml:space="preserve">. </w:t>
      </w:r>
      <w:r w:rsidR="0011114D" w:rsidRPr="0003067C">
        <w:rPr>
          <w:rFonts w:ascii="Times New Roman" w:hAnsi="Times New Roman"/>
          <w:b/>
          <w:bCs/>
          <w:sz w:val="24"/>
          <w:szCs w:val="24"/>
        </w:rPr>
        <w:t>Prekių komplektacijoje turi būti  naudojimo instrukcijos lietuvių ir anglų kalba (pristatoma kartu su prekėmis).</w:t>
      </w:r>
    </w:p>
    <w:p w14:paraId="2F51175C" w14:textId="77777777" w:rsidR="0011114D" w:rsidRPr="0003067C" w:rsidRDefault="0011114D" w:rsidP="0011114D">
      <w:pPr>
        <w:pStyle w:val="Betarp"/>
        <w:jc w:val="both"/>
        <w:rPr>
          <w:rFonts w:ascii="Times New Roman" w:hAnsi="Times New Roman"/>
          <w:b/>
          <w:bCs/>
          <w:sz w:val="24"/>
          <w:szCs w:val="24"/>
          <w:u w:val="single"/>
        </w:rPr>
      </w:pPr>
      <w:r w:rsidRPr="0003067C">
        <w:rPr>
          <w:rFonts w:ascii="Times New Roman" w:eastAsia="Times New Roman" w:hAnsi="Times New Roman"/>
          <w:b/>
          <w:sz w:val="24"/>
          <w:szCs w:val="24"/>
          <w:u w:val="single"/>
          <w:lang w:eastAsia="lt-LT"/>
        </w:rPr>
        <w:t xml:space="preserve"> </w:t>
      </w:r>
      <w:r w:rsidRPr="0003067C">
        <w:rPr>
          <w:rFonts w:ascii="Times New Roman" w:hAnsi="Times New Roman"/>
          <w:b/>
          <w:bCs/>
          <w:sz w:val="24"/>
          <w:szCs w:val="24"/>
          <w:u w:val="single"/>
        </w:rPr>
        <w:t>Pateikiami dokumentai tiesiogiai suformuoti elektroninėmis priemonėmis arba skaitmeninės dokumentų kopijos anglų ir lietuvių kalba.</w:t>
      </w:r>
    </w:p>
    <w:p w14:paraId="54F9EA1B" w14:textId="77777777" w:rsidR="0011114D" w:rsidRPr="0003067C" w:rsidRDefault="0011114D" w:rsidP="003A0F97">
      <w:pPr>
        <w:pStyle w:val="Tablecaption"/>
        <w:shd w:val="clear" w:color="auto" w:fill="auto"/>
        <w:spacing w:line="240" w:lineRule="auto"/>
        <w:jc w:val="center"/>
        <w:rPr>
          <w:rStyle w:val="CharStyle4"/>
          <w:rFonts w:eastAsia="MS Mincho"/>
          <w:b/>
          <w:color w:val="auto"/>
          <w:sz w:val="24"/>
          <w:szCs w:val="24"/>
        </w:rPr>
      </w:pPr>
    </w:p>
    <w:p w14:paraId="1296E4CE" w14:textId="77777777" w:rsidR="003A0F97" w:rsidRPr="0003067C" w:rsidRDefault="003A0F97" w:rsidP="003A0F97">
      <w:pPr>
        <w:pStyle w:val="Tablecaption"/>
        <w:shd w:val="clear" w:color="auto" w:fill="auto"/>
        <w:spacing w:line="240" w:lineRule="auto"/>
        <w:rPr>
          <w:rStyle w:val="CharStyle4"/>
          <w:rFonts w:eastAsia="MS Mincho"/>
          <w:b/>
          <w:color w:val="auto"/>
          <w:sz w:val="24"/>
          <w:szCs w:val="24"/>
        </w:rPr>
      </w:pPr>
    </w:p>
    <w:p w14:paraId="41D461E4" w14:textId="77777777" w:rsidR="003A0F97" w:rsidRPr="0003067C" w:rsidRDefault="003A0F97" w:rsidP="003A0F97">
      <w:pPr>
        <w:pStyle w:val="Tablecaption"/>
        <w:shd w:val="clear" w:color="auto" w:fill="auto"/>
        <w:spacing w:line="240" w:lineRule="auto"/>
        <w:rPr>
          <w:rStyle w:val="CharStyle4"/>
          <w:rFonts w:eastAsia="MS Mincho"/>
          <w:b/>
          <w:color w:val="auto"/>
          <w:sz w:val="24"/>
          <w:szCs w:val="24"/>
        </w:rPr>
      </w:pPr>
      <w:r w:rsidRPr="0003067C">
        <w:rPr>
          <w:rStyle w:val="CharStyle4"/>
          <w:rFonts w:eastAsia="MS Mincho"/>
          <w:b/>
          <w:color w:val="auto"/>
          <w:sz w:val="24"/>
          <w:szCs w:val="24"/>
        </w:rPr>
        <w:t>Mobilus pacientų stebėjimo monitorius - 1 vnt.</w:t>
      </w:r>
    </w:p>
    <w:tbl>
      <w:tblPr>
        <w:tblStyle w:val="Lentelstinklelis"/>
        <w:tblW w:w="0" w:type="auto"/>
        <w:tblLook w:val="04A0" w:firstRow="1" w:lastRow="0" w:firstColumn="1" w:lastColumn="0" w:noHBand="0" w:noVBand="1"/>
      </w:tblPr>
      <w:tblGrid>
        <w:gridCol w:w="802"/>
        <w:gridCol w:w="3049"/>
        <w:gridCol w:w="3043"/>
        <w:gridCol w:w="2734"/>
      </w:tblGrid>
      <w:tr w:rsidR="003A0F97" w:rsidRPr="0003067C" w14:paraId="775267A7" w14:textId="77777777" w:rsidTr="003A0F97">
        <w:tc>
          <w:tcPr>
            <w:tcW w:w="817" w:type="dxa"/>
            <w:vAlign w:val="center"/>
          </w:tcPr>
          <w:p w14:paraId="0BBC445E" w14:textId="77777777" w:rsidR="003A0F97" w:rsidRPr="0003067C" w:rsidRDefault="003A0F97" w:rsidP="00E638B1">
            <w:pPr>
              <w:jc w:val="center"/>
              <w:rPr>
                <w:rFonts w:ascii="Times New Roman" w:hAnsi="Times New Roman" w:cs="Times New Roman"/>
                <w:b/>
                <w:sz w:val="24"/>
                <w:szCs w:val="24"/>
              </w:rPr>
            </w:pPr>
            <w:r w:rsidRPr="0003067C">
              <w:rPr>
                <w:rFonts w:ascii="Times New Roman" w:hAnsi="Times New Roman" w:cs="Times New Roman"/>
                <w:b/>
                <w:sz w:val="24"/>
                <w:szCs w:val="24"/>
              </w:rPr>
              <w:t>Eil. Nr.</w:t>
            </w:r>
          </w:p>
        </w:tc>
        <w:tc>
          <w:tcPr>
            <w:tcW w:w="3119" w:type="dxa"/>
            <w:vAlign w:val="center"/>
          </w:tcPr>
          <w:p w14:paraId="50978A23" w14:textId="77777777" w:rsidR="003A0F97" w:rsidRPr="0003067C" w:rsidRDefault="003A0F97" w:rsidP="00E638B1">
            <w:pPr>
              <w:jc w:val="center"/>
              <w:rPr>
                <w:rFonts w:ascii="Times New Roman" w:hAnsi="Times New Roman" w:cs="Times New Roman"/>
                <w:b/>
                <w:sz w:val="24"/>
                <w:szCs w:val="24"/>
              </w:rPr>
            </w:pPr>
            <w:r w:rsidRPr="0003067C">
              <w:rPr>
                <w:rFonts w:ascii="Times New Roman" w:hAnsi="Times New Roman" w:cs="Times New Roman"/>
                <w:b/>
                <w:bCs/>
                <w:sz w:val="24"/>
                <w:szCs w:val="24"/>
              </w:rPr>
              <w:t>Privalomieji  techniniai reikalavimai</w:t>
            </w:r>
          </w:p>
        </w:tc>
        <w:tc>
          <w:tcPr>
            <w:tcW w:w="3118" w:type="dxa"/>
            <w:vAlign w:val="center"/>
          </w:tcPr>
          <w:p w14:paraId="609B3F33" w14:textId="77777777" w:rsidR="003A0F97" w:rsidRPr="0003067C" w:rsidRDefault="003A0F97" w:rsidP="00E638B1">
            <w:pPr>
              <w:jc w:val="center"/>
              <w:rPr>
                <w:rFonts w:ascii="Times New Roman" w:hAnsi="Times New Roman" w:cs="Times New Roman"/>
                <w:b/>
                <w:sz w:val="24"/>
                <w:szCs w:val="24"/>
              </w:rPr>
            </w:pPr>
            <w:r w:rsidRPr="0003067C">
              <w:rPr>
                <w:rFonts w:ascii="Times New Roman" w:hAnsi="Times New Roman" w:cs="Times New Roman"/>
                <w:b/>
                <w:sz w:val="24"/>
                <w:szCs w:val="24"/>
              </w:rPr>
              <w:t>Reikalaujama parametro reikšmė</w:t>
            </w:r>
          </w:p>
        </w:tc>
        <w:tc>
          <w:tcPr>
            <w:tcW w:w="2800" w:type="dxa"/>
            <w:vAlign w:val="center"/>
          </w:tcPr>
          <w:p w14:paraId="3ED4633D" w14:textId="77777777" w:rsidR="003A0F97" w:rsidRPr="0003067C" w:rsidRDefault="003A0F97" w:rsidP="00E638B1">
            <w:pPr>
              <w:jc w:val="center"/>
              <w:rPr>
                <w:rFonts w:ascii="Times New Roman" w:hAnsi="Times New Roman" w:cs="Times New Roman"/>
                <w:b/>
                <w:sz w:val="24"/>
                <w:szCs w:val="24"/>
              </w:rPr>
            </w:pPr>
            <w:r w:rsidRPr="0003067C">
              <w:rPr>
                <w:rFonts w:ascii="Times New Roman" w:hAnsi="Times New Roman" w:cs="Times New Roman"/>
                <w:b/>
                <w:sz w:val="24"/>
                <w:szCs w:val="24"/>
              </w:rPr>
              <w:t>Siūlomo parametro atitikimas, konkreti parametro reikšmė ir atitikimo patvirtinimas (psl. pasiūlyme, puslapyje pabraukiant kiekvienos pozicijos kiekvieną atitikimą, nurodant pozicijos numerį pagal prašomas specifikacijas)</w:t>
            </w:r>
          </w:p>
          <w:p w14:paraId="74F00196" w14:textId="77777777" w:rsidR="003A0F97" w:rsidRPr="0003067C" w:rsidRDefault="003A0F97" w:rsidP="00E638B1">
            <w:pPr>
              <w:jc w:val="center"/>
              <w:rPr>
                <w:rFonts w:ascii="Times New Roman" w:hAnsi="Times New Roman" w:cs="Times New Roman"/>
                <w:b/>
                <w:bCs/>
                <w:color w:val="FF0000"/>
                <w:sz w:val="24"/>
                <w:szCs w:val="24"/>
              </w:rPr>
            </w:pPr>
            <w:r w:rsidRPr="0003067C">
              <w:rPr>
                <w:rFonts w:ascii="Times New Roman" w:hAnsi="Times New Roman" w:cs="Times New Roman"/>
                <w:b/>
                <w:bCs/>
                <w:color w:val="FF0000"/>
                <w:sz w:val="24"/>
                <w:szCs w:val="24"/>
              </w:rPr>
              <w:t>PILDYTI PRIVALOMA</w:t>
            </w:r>
          </w:p>
          <w:p w14:paraId="3679BCF2" w14:textId="77777777" w:rsidR="003A0F97" w:rsidRPr="0003067C" w:rsidRDefault="003A0F97" w:rsidP="00E638B1">
            <w:pPr>
              <w:jc w:val="center"/>
              <w:rPr>
                <w:rFonts w:ascii="Times New Roman" w:hAnsi="Times New Roman" w:cs="Times New Roman"/>
                <w:b/>
                <w:sz w:val="24"/>
                <w:szCs w:val="24"/>
              </w:rPr>
            </w:pPr>
            <w:r w:rsidRPr="0003067C">
              <w:rPr>
                <w:rFonts w:ascii="Times New Roman" w:hAnsi="Times New Roman" w:cs="Times New Roman"/>
                <w:b/>
                <w:bCs/>
                <w:sz w:val="24"/>
                <w:szCs w:val="24"/>
              </w:rPr>
              <w:t>(Pildo tiekėjas)</w:t>
            </w:r>
          </w:p>
        </w:tc>
      </w:tr>
      <w:tr w:rsidR="003A0F97" w:rsidRPr="0003067C" w14:paraId="57EEA772" w14:textId="77777777" w:rsidTr="003A0F97">
        <w:tc>
          <w:tcPr>
            <w:tcW w:w="817" w:type="dxa"/>
            <w:vAlign w:val="center"/>
          </w:tcPr>
          <w:p w14:paraId="2F5F6668" w14:textId="77777777" w:rsidR="003A0F97" w:rsidRPr="0003067C" w:rsidRDefault="003A0F97" w:rsidP="00E638B1">
            <w:pPr>
              <w:jc w:val="center"/>
              <w:rPr>
                <w:rFonts w:ascii="Times New Roman" w:hAnsi="Times New Roman" w:cs="Times New Roman"/>
                <w:i/>
                <w:sz w:val="24"/>
                <w:szCs w:val="24"/>
              </w:rPr>
            </w:pPr>
            <w:r w:rsidRPr="0003067C">
              <w:rPr>
                <w:rFonts w:ascii="Times New Roman" w:hAnsi="Times New Roman" w:cs="Times New Roman"/>
                <w:i/>
                <w:sz w:val="24"/>
                <w:szCs w:val="24"/>
              </w:rPr>
              <w:t>1</w:t>
            </w:r>
          </w:p>
        </w:tc>
        <w:tc>
          <w:tcPr>
            <w:tcW w:w="3119" w:type="dxa"/>
            <w:vAlign w:val="center"/>
          </w:tcPr>
          <w:p w14:paraId="79E87D9E" w14:textId="77777777" w:rsidR="003A0F97" w:rsidRPr="0003067C" w:rsidRDefault="003A0F97" w:rsidP="00E638B1">
            <w:pPr>
              <w:jc w:val="center"/>
              <w:rPr>
                <w:rFonts w:ascii="Times New Roman" w:hAnsi="Times New Roman" w:cs="Times New Roman"/>
                <w:bCs/>
                <w:i/>
                <w:sz w:val="24"/>
                <w:szCs w:val="24"/>
              </w:rPr>
            </w:pPr>
            <w:r w:rsidRPr="0003067C">
              <w:rPr>
                <w:rFonts w:ascii="Times New Roman" w:hAnsi="Times New Roman" w:cs="Times New Roman"/>
                <w:bCs/>
                <w:i/>
                <w:sz w:val="24"/>
                <w:szCs w:val="24"/>
              </w:rPr>
              <w:t>2</w:t>
            </w:r>
          </w:p>
        </w:tc>
        <w:tc>
          <w:tcPr>
            <w:tcW w:w="3118" w:type="dxa"/>
            <w:vAlign w:val="center"/>
          </w:tcPr>
          <w:p w14:paraId="67280E6E" w14:textId="77777777" w:rsidR="003A0F97" w:rsidRPr="0003067C" w:rsidRDefault="003A0F97" w:rsidP="00E638B1">
            <w:pPr>
              <w:jc w:val="center"/>
              <w:rPr>
                <w:rFonts w:ascii="Times New Roman" w:hAnsi="Times New Roman" w:cs="Times New Roman"/>
                <w:i/>
                <w:sz w:val="24"/>
                <w:szCs w:val="24"/>
              </w:rPr>
            </w:pPr>
            <w:r w:rsidRPr="0003067C">
              <w:rPr>
                <w:rFonts w:ascii="Times New Roman" w:hAnsi="Times New Roman" w:cs="Times New Roman"/>
                <w:i/>
                <w:sz w:val="24"/>
                <w:szCs w:val="24"/>
              </w:rPr>
              <w:t>3</w:t>
            </w:r>
          </w:p>
        </w:tc>
        <w:tc>
          <w:tcPr>
            <w:tcW w:w="2800" w:type="dxa"/>
            <w:vAlign w:val="center"/>
          </w:tcPr>
          <w:p w14:paraId="06BE91DE" w14:textId="77777777" w:rsidR="003A0F97" w:rsidRPr="0003067C" w:rsidRDefault="003A0F97" w:rsidP="00E638B1">
            <w:pPr>
              <w:jc w:val="center"/>
              <w:rPr>
                <w:rFonts w:ascii="Times New Roman" w:hAnsi="Times New Roman" w:cs="Times New Roman"/>
                <w:i/>
                <w:sz w:val="24"/>
                <w:szCs w:val="24"/>
              </w:rPr>
            </w:pPr>
            <w:r w:rsidRPr="0003067C">
              <w:rPr>
                <w:rFonts w:ascii="Times New Roman" w:hAnsi="Times New Roman" w:cs="Times New Roman"/>
                <w:i/>
                <w:sz w:val="24"/>
                <w:szCs w:val="24"/>
              </w:rPr>
              <w:t>4</w:t>
            </w:r>
          </w:p>
        </w:tc>
      </w:tr>
      <w:tr w:rsidR="00143F47" w:rsidRPr="0003067C" w14:paraId="46B27B94" w14:textId="77777777" w:rsidTr="003A0F97">
        <w:tc>
          <w:tcPr>
            <w:tcW w:w="817" w:type="dxa"/>
          </w:tcPr>
          <w:p w14:paraId="799AAA49"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w:t>
            </w:r>
          </w:p>
        </w:tc>
        <w:tc>
          <w:tcPr>
            <w:tcW w:w="3119" w:type="dxa"/>
          </w:tcPr>
          <w:p w14:paraId="3D83A59C"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Monitoriaus konstrukcija ir maitinimo šaltiniai.</w:t>
            </w:r>
          </w:p>
        </w:tc>
        <w:tc>
          <w:tcPr>
            <w:tcW w:w="3118" w:type="dxa"/>
          </w:tcPr>
          <w:p w14:paraId="7E752B82"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Su rankena pernešimui.</w:t>
            </w:r>
          </w:p>
          <w:p w14:paraId="70131242"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 xml:space="preserve">2. ~100-240 V, 50/60Hz AC elektros tinklas. </w:t>
            </w:r>
          </w:p>
          <w:p w14:paraId="26B06DE2"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3. Vidinis maitinimo šaltinis (akumuliatorius); monitoriaus veikimo laikas, maitinant iš šio šaltinio ≥ 3.0 val.</w:t>
            </w:r>
          </w:p>
          <w:p w14:paraId="59742CF9"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4. Monitoriaus svoris – ne daugiau 4,0 kg.</w:t>
            </w:r>
          </w:p>
        </w:tc>
        <w:tc>
          <w:tcPr>
            <w:tcW w:w="2800" w:type="dxa"/>
          </w:tcPr>
          <w:p w14:paraId="58EE3D4C" w14:textId="77777777" w:rsidR="00143F47" w:rsidRPr="0003067C" w:rsidRDefault="00143F47">
            <w:pPr>
              <w:rPr>
                <w:rFonts w:ascii="Times New Roman" w:hAnsi="Times New Roman" w:cs="Times New Roman"/>
                <w:sz w:val="24"/>
                <w:szCs w:val="24"/>
              </w:rPr>
            </w:pPr>
          </w:p>
        </w:tc>
      </w:tr>
      <w:tr w:rsidR="00143F47" w:rsidRPr="0003067C" w14:paraId="07F48E29" w14:textId="77777777" w:rsidTr="003A0F97">
        <w:tc>
          <w:tcPr>
            <w:tcW w:w="817" w:type="dxa"/>
          </w:tcPr>
          <w:p w14:paraId="483BB6FB"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2.</w:t>
            </w:r>
          </w:p>
        </w:tc>
        <w:tc>
          <w:tcPr>
            <w:tcW w:w="3119" w:type="dxa"/>
          </w:tcPr>
          <w:p w14:paraId="35E78956"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monitoriaus ekranui ir jo valdymui.</w:t>
            </w:r>
          </w:p>
        </w:tc>
        <w:tc>
          <w:tcPr>
            <w:tcW w:w="3118" w:type="dxa"/>
          </w:tcPr>
          <w:p w14:paraId="0E8C6D08"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 xml:space="preserve">1. Spalvotas, TFT-LCD tipo, (ne mažiau 800*600 taškų) </w:t>
            </w:r>
            <w:r w:rsidRPr="0003067C">
              <w:rPr>
                <w:rFonts w:ascii="Times New Roman" w:hAnsi="Times New Roman" w:cs="Times New Roman"/>
                <w:noProof/>
                <w:color w:val="000000"/>
                <w:sz w:val="24"/>
                <w:szCs w:val="24"/>
                <w:lang w:eastAsia="lt-LT"/>
              </w:rPr>
              <w:lastRenderedPageBreak/>
              <w:t>(arba lygiavertis), ≥ 20 cm įstrižainės.</w:t>
            </w:r>
          </w:p>
          <w:p w14:paraId="3C3F75A4"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2. Integruoti valdymo klavišai.</w:t>
            </w:r>
          </w:p>
          <w:p w14:paraId="6990F515"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3. Kreivių skaičius ekrane vienu metu ≥ 6.</w:t>
            </w:r>
          </w:p>
        </w:tc>
        <w:tc>
          <w:tcPr>
            <w:tcW w:w="2800" w:type="dxa"/>
          </w:tcPr>
          <w:p w14:paraId="79172508" w14:textId="77777777" w:rsidR="00143F47" w:rsidRPr="0003067C" w:rsidRDefault="00143F47">
            <w:pPr>
              <w:rPr>
                <w:rFonts w:ascii="Times New Roman" w:hAnsi="Times New Roman" w:cs="Times New Roman"/>
                <w:sz w:val="24"/>
                <w:szCs w:val="24"/>
              </w:rPr>
            </w:pPr>
          </w:p>
        </w:tc>
      </w:tr>
      <w:tr w:rsidR="00143F47" w:rsidRPr="0003067C" w14:paraId="1A2B2DBF" w14:textId="77777777" w:rsidTr="003A0F97">
        <w:tc>
          <w:tcPr>
            <w:tcW w:w="817" w:type="dxa"/>
          </w:tcPr>
          <w:p w14:paraId="4BFE5DE3"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3.</w:t>
            </w:r>
          </w:p>
        </w:tc>
        <w:tc>
          <w:tcPr>
            <w:tcW w:w="3119" w:type="dxa"/>
          </w:tcPr>
          <w:p w14:paraId="7864A0A2"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Monitoriaus matuojamų parametrų atmintis, paciento duomenų įvedimas:</w:t>
            </w:r>
            <w:r w:rsidRPr="0003067C">
              <w:rPr>
                <w:rFonts w:ascii="Times New Roman" w:hAnsi="Times New Roman" w:cs="Times New Roman"/>
                <w:noProof/>
                <w:color w:val="000000"/>
                <w:sz w:val="24"/>
                <w:szCs w:val="24"/>
                <w:lang w:eastAsia="lt-LT"/>
              </w:rPr>
              <w:br/>
              <w:t>1. Duomenų atvaizdavimas iš atminties;</w:t>
            </w:r>
            <w:r w:rsidRPr="0003067C">
              <w:rPr>
                <w:rFonts w:ascii="Times New Roman" w:hAnsi="Times New Roman" w:cs="Times New Roman"/>
                <w:noProof/>
                <w:color w:val="000000"/>
                <w:sz w:val="24"/>
                <w:szCs w:val="24"/>
                <w:lang w:eastAsia="lt-LT"/>
              </w:rPr>
              <w:br/>
              <w:t>2.Atminties trukmė.</w:t>
            </w:r>
          </w:p>
        </w:tc>
        <w:tc>
          <w:tcPr>
            <w:tcW w:w="3118" w:type="dxa"/>
          </w:tcPr>
          <w:p w14:paraId="47735885"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 xml:space="preserve">1. Grafinis, skaitmeninis, momentinės nuotraukos. </w:t>
            </w:r>
          </w:p>
          <w:p w14:paraId="2F17AEEC"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2. Ne mažiau 120 val. grafinės ir skaitmeninės informacijos, visų parametrų atvaizdavimas. (arba iki 10 000 įrašų)</w:t>
            </w:r>
          </w:p>
          <w:p w14:paraId="3A9E6DF3" w14:textId="77777777" w:rsidR="00143F47" w:rsidRPr="0003067C" w:rsidRDefault="00143F47" w:rsidP="001868CB">
            <w:pPr>
              <w:rPr>
                <w:rFonts w:ascii="Times New Roman" w:hAnsi="Times New Roman" w:cs="Times New Roman"/>
                <w:noProof/>
                <w:color w:val="000000"/>
                <w:sz w:val="24"/>
                <w:szCs w:val="24"/>
                <w:lang w:eastAsia="lt-LT"/>
              </w:rPr>
            </w:pPr>
          </w:p>
        </w:tc>
        <w:tc>
          <w:tcPr>
            <w:tcW w:w="2800" w:type="dxa"/>
          </w:tcPr>
          <w:p w14:paraId="6AECD16D" w14:textId="77777777" w:rsidR="00143F47" w:rsidRPr="0003067C" w:rsidRDefault="00143F47">
            <w:pPr>
              <w:rPr>
                <w:rFonts w:ascii="Times New Roman" w:hAnsi="Times New Roman" w:cs="Times New Roman"/>
                <w:sz w:val="24"/>
                <w:szCs w:val="24"/>
              </w:rPr>
            </w:pPr>
          </w:p>
        </w:tc>
      </w:tr>
      <w:tr w:rsidR="00143F47" w:rsidRPr="0003067C" w14:paraId="65CF96D1" w14:textId="77777777" w:rsidTr="003A0F97">
        <w:tc>
          <w:tcPr>
            <w:tcW w:w="817" w:type="dxa"/>
          </w:tcPr>
          <w:p w14:paraId="0586C8A4"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4.</w:t>
            </w:r>
          </w:p>
        </w:tc>
        <w:tc>
          <w:tcPr>
            <w:tcW w:w="3119" w:type="dxa"/>
          </w:tcPr>
          <w:p w14:paraId="1ECBDD4C"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Monitoriaus jungtys išorinei komunikacijai ir išorinių įrenginių prijungimui.</w:t>
            </w:r>
          </w:p>
        </w:tc>
        <w:tc>
          <w:tcPr>
            <w:tcW w:w="3118" w:type="dxa"/>
          </w:tcPr>
          <w:p w14:paraId="0DF57C69"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Vidinio tinklo jungtys – (RJ45 arba lygiavertės) - ≥ 1vnt.</w:t>
            </w:r>
            <w:r w:rsidRPr="0003067C">
              <w:rPr>
                <w:rFonts w:ascii="Times New Roman" w:hAnsi="Times New Roman" w:cs="Times New Roman"/>
                <w:noProof/>
                <w:color w:val="000000"/>
                <w:sz w:val="24"/>
                <w:szCs w:val="24"/>
                <w:lang w:eastAsia="lt-LT"/>
              </w:rPr>
              <w:br/>
              <w:t>2. Jungtis VGA arba HDMI - ≥ 1vnt.</w:t>
            </w:r>
            <w:r w:rsidRPr="0003067C">
              <w:rPr>
                <w:rFonts w:ascii="Times New Roman" w:hAnsi="Times New Roman" w:cs="Times New Roman"/>
                <w:noProof/>
                <w:color w:val="000000"/>
                <w:sz w:val="24"/>
                <w:szCs w:val="24"/>
                <w:lang w:eastAsia="lt-LT"/>
              </w:rPr>
              <w:br/>
              <w:t>3. Jungtis USB tipo - ≥ 2vnt.</w:t>
            </w:r>
          </w:p>
        </w:tc>
        <w:tc>
          <w:tcPr>
            <w:tcW w:w="2800" w:type="dxa"/>
          </w:tcPr>
          <w:p w14:paraId="1DB28CC8" w14:textId="77777777" w:rsidR="00143F47" w:rsidRPr="0003067C" w:rsidRDefault="00143F47">
            <w:pPr>
              <w:rPr>
                <w:rFonts w:ascii="Times New Roman" w:hAnsi="Times New Roman" w:cs="Times New Roman"/>
                <w:sz w:val="24"/>
                <w:szCs w:val="24"/>
              </w:rPr>
            </w:pPr>
          </w:p>
        </w:tc>
      </w:tr>
      <w:tr w:rsidR="00143F47" w:rsidRPr="0003067C" w14:paraId="1DDD2E25" w14:textId="77777777" w:rsidTr="003A0F97">
        <w:tc>
          <w:tcPr>
            <w:tcW w:w="817" w:type="dxa"/>
          </w:tcPr>
          <w:p w14:paraId="67D9B8AC"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5.</w:t>
            </w:r>
          </w:p>
        </w:tc>
        <w:tc>
          <w:tcPr>
            <w:tcW w:w="3119" w:type="dxa"/>
          </w:tcPr>
          <w:p w14:paraId="268E9C24"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Monitoruojami parametrai:</w:t>
            </w:r>
          </w:p>
        </w:tc>
        <w:tc>
          <w:tcPr>
            <w:tcW w:w="3118" w:type="dxa"/>
          </w:tcPr>
          <w:p w14:paraId="4808DC02"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EKG (multiderivacinis kanalas).</w:t>
            </w:r>
            <w:r w:rsidRPr="0003067C">
              <w:rPr>
                <w:rFonts w:ascii="Times New Roman" w:hAnsi="Times New Roman" w:cs="Times New Roman"/>
                <w:noProof/>
                <w:color w:val="000000"/>
                <w:sz w:val="24"/>
                <w:szCs w:val="24"/>
                <w:lang w:eastAsia="lt-LT"/>
              </w:rPr>
              <w:br/>
              <w:t>2. Kvėpavimo modulis.</w:t>
            </w:r>
            <w:r w:rsidRPr="0003067C">
              <w:rPr>
                <w:rFonts w:ascii="Times New Roman" w:hAnsi="Times New Roman" w:cs="Times New Roman"/>
                <w:noProof/>
                <w:color w:val="000000"/>
                <w:sz w:val="24"/>
                <w:szCs w:val="24"/>
                <w:lang w:eastAsia="lt-LT"/>
              </w:rPr>
              <w:br/>
              <w:t>3. Širdies susitraukimų dažnis (ŠSD).</w:t>
            </w:r>
            <w:r w:rsidRPr="0003067C">
              <w:rPr>
                <w:rFonts w:ascii="Times New Roman" w:hAnsi="Times New Roman" w:cs="Times New Roman"/>
                <w:noProof/>
                <w:color w:val="000000"/>
                <w:sz w:val="24"/>
                <w:szCs w:val="24"/>
                <w:lang w:eastAsia="lt-LT"/>
              </w:rPr>
              <w:br/>
              <w:t>4. Temperatūra  (2 kanalai).</w:t>
            </w:r>
            <w:r w:rsidRPr="0003067C">
              <w:rPr>
                <w:rFonts w:ascii="Times New Roman" w:hAnsi="Times New Roman" w:cs="Times New Roman"/>
                <w:noProof/>
                <w:color w:val="000000"/>
                <w:sz w:val="24"/>
                <w:szCs w:val="24"/>
                <w:lang w:eastAsia="lt-LT"/>
              </w:rPr>
              <w:br/>
              <w:t>5. Neinvazinis kraujospūdis (1 kanalas).</w:t>
            </w:r>
            <w:r w:rsidRPr="0003067C">
              <w:rPr>
                <w:rFonts w:ascii="Times New Roman" w:hAnsi="Times New Roman" w:cs="Times New Roman"/>
                <w:noProof/>
                <w:color w:val="000000"/>
                <w:sz w:val="24"/>
                <w:szCs w:val="24"/>
                <w:lang w:eastAsia="lt-LT"/>
              </w:rPr>
              <w:br/>
              <w:t>6. SpO2.</w:t>
            </w:r>
            <w:r w:rsidRPr="0003067C">
              <w:rPr>
                <w:rFonts w:ascii="Times New Roman" w:hAnsi="Times New Roman" w:cs="Times New Roman"/>
                <w:noProof/>
                <w:color w:val="000000"/>
                <w:sz w:val="24"/>
                <w:szCs w:val="24"/>
                <w:lang w:eastAsia="lt-LT"/>
              </w:rPr>
              <w:br/>
              <w:t>7. Invazinis kraujospūdis (galimybė instaliuoti papildomai užsakius).</w:t>
            </w:r>
            <w:r w:rsidRPr="0003067C">
              <w:rPr>
                <w:rFonts w:ascii="Times New Roman" w:hAnsi="Times New Roman" w:cs="Times New Roman"/>
                <w:noProof/>
                <w:color w:val="000000"/>
                <w:sz w:val="24"/>
                <w:szCs w:val="24"/>
                <w:lang w:eastAsia="lt-LT"/>
              </w:rPr>
              <w:br/>
              <w:t>8. CO2 modulis (galimybė instaliuoti papildomai užsakius).</w:t>
            </w:r>
          </w:p>
        </w:tc>
        <w:tc>
          <w:tcPr>
            <w:tcW w:w="2800" w:type="dxa"/>
          </w:tcPr>
          <w:p w14:paraId="16ED04C8" w14:textId="77777777" w:rsidR="00143F47" w:rsidRPr="0003067C" w:rsidRDefault="00143F47">
            <w:pPr>
              <w:rPr>
                <w:rFonts w:ascii="Times New Roman" w:hAnsi="Times New Roman" w:cs="Times New Roman"/>
                <w:sz w:val="24"/>
                <w:szCs w:val="24"/>
              </w:rPr>
            </w:pPr>
          </w:p>
        </w:tc>
      </w:tr>
      <w:tr w:rsidR="00143F47" w:rsidRPr="0003067C" w14:paraId="427A8BFC" w14:textId="77777777" w:rsidTr="003A0F97">
        <w:tc>
          <w:tcPr>
            <w:tcW w:w="817" w:type="dxa"/>
          </w:tcPr>
          <w:p w14:paraId="494011D7"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6.</w:t>
            </w:r>
          </w:p>
        </w:tc>
        <w:tc>
          <w:tcPr>
            <w:tcW w:w="3119" w:type="dxa"/>
          </w:tcPr>
          <w:p w14:paraId="39F93B20"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EKG multiderivaciniam kanalui.</w:t>
            </w:r>
          </w:p>
        </w:tc>
        <w:tc>
          <w:tcPr>
            <w:tcW w:w="3118" w:type="dxa"/>
          </w:tcPr>
          <w:p w14:paraId="295E022F"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EKG derivacijos: I, II, III, aVL, aVR, aVF, V.</w:t>
            </w:r>
            <w:r w:rsidRPr="0003067C">
              <w:rPr>
                <w:rFonts w:ascii="Times New Roman" w:hAnsi="Times New Roman" w:cs="Times New Roman"/>
                <w:noProof/>
                <w:color w:val="000000"/>
                <w:sz w:val="24"/>
                <w:szCs w:val="24"/>
                <w:lang w:eastAsia="lt-LT"/>
              </w:rPr>
              <w:br/>
              <w:t>2. Apsauga nuo defibriliatoriaus iškrovos.</w:t>
            </w:r>
            <w:r w:rsidRPr="0003067C">
              <w:rPr>
                <w:rFonts w:ascii="Times New Roman" w:hAnsi="Times New Roman" w:cs="Times New Roman"/>
                <w:noProof/>
                <w:color w:val="000000"/>
                <w:sz w:val="24"/>
                <w:szCs w:val="24"/>
                <w:lang w:eastAsia="lt-LT"/>
              </w:rPr>
              <w:br/>
              <w:t>3. ŠSD matavimo ribos 20 - 300 kartų/min. (ne siauresnės už nurodytas).</w:t>
            </w:r>
            <w:r w:rsidRPr="0003067C">
              <w:rPr>
                <w:rFonts w:ascii="Times New Roman" w:hAnsi="Times New Roman" w:cs="Times New Roman"/>
                <w:noProof/>
                <w:color w:val="000000"/>
                <w:sz w:val="24"/>
                <w:szCs w:val="24"/>
                <w:lang w:eastAsia="lt-LT"/>
              </w:rPr>
              <w:br/>
              <w:t>4. Signalo stiprinimas pasirinktinai ne mažiau - , 2, 1, ½, ¼, 1/8.</w:t>
            </w:r>
            <w:r w:rsidRPr="0003067C">
              <w:rPr>
                <w:rFonts w:ascii="Times New Roman" w:hAnsi="Times New Roman" w:cs="Times New Roman"/>
                <w:noProof/>
                <w:color w:val="000000"/>
                <w:sz w:val="24"/>
                <w:szCs w:val="24"/>
                <w:lang w:eastAsia="lt-LT"/>
              </w:rPr>
              <w:br/>
              <w:t>5. Skanavimo greičiai ne mažiau 12,5; 25; 50 mm/s.</w:t>
            </w:r>
            <w:r w:rsidRPr="0003067C">
              <w:rPr>
                <w:rFonts w:ascii="Times New Roman" w:hAnsi="Times New Roman" w:cs="Times New Roman"/>
                <w:noProof/>
                <w:color w:val="000000"/>
                <w:sz w:val="24"/>
                <w:szCs w:val="24"/>
                <w:lang w:eastAsia="lt-LT"/>
              </w:rPr>
              <w:br/>
              <w:t>6. Aritmijų analizė.</w:t>
            </w:r>
            <w:r w:rsidRPr="0003067C">
              <w:rPr>
                <w:rFonts w:ascii="Times New Roman" w:hAnsi="Times New Roman" w:cs="Times New Roman"/>
                <w:noProof/>
                <w:color w:val="000000"/>
                <w:sz w:val="24"/>
                <w:szCs w:val="24"/>
                <w:lang w:eastAsia="lt-LT"/>
              </w:rPr>
              <w:br/>
              <w:t>7. Stimuliatoriaus detekcija, su galimybe ją išjungti.</w:t>
            </w:r>
          </w:p>
        </w:tc>
        <w:tc>
          <w:tcPr>
            <w:tcW w:w="2800" w:type="dxa"/>
          </w:tcPr>
          <w:p w14:paraId="16868A76" w14:textId="77777777" w:rsidR="00143F47" w:rsidRPr="0003067C" w:rsidRDefault="00143F47">
            <w:pPr>
              <w:rPr>
                <w:rFonts w:ascii="Times New Roman" w:hAnsi="Times New Roman" w:cs="Times New Roman"/>
                <w:sz w:val="24"/>
                <w:szCs w:val="24"/>
              </w:rPr>
            </w:pPr>
          </w:p>
        </w:tc>
      </w:tr>
      <w:tr w:rsidR="00143F47" w:rsidRPr="0003067C" w14:paraId="74CE2CD1" w14:textId="77777777" w:rsidTr="003A0F97">
        <w:tc>
          <w:tcPr>
            <w:tcW w:w="817" w:type="dxa"/>
          </w:tcPr>
          <w:p w14:paraId="72592872"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lastRenderedPageBreak/>
              <w:t>7.</w:t>
            </w:r>
          </w:p>
        </w:tc>
        <w:tc>
          <w:tcPr>
            <w:tcW w:w="3119" w:type="dxa"/>
          </w:tcPr>
          <w:p w14:paraId="61719ED0"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kvėpavimo parametrų registravimo kanalui.</w:t>
            </w:r>
          </w:p>
        </w:tc>
        <w:tc>
          <w:tcPr>
            <w:tcW w:w="3118" w:type="dxa"/>
          </w:tcPr>
          <w:p w14:paraId="5EE68613"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Kvėpavimo dažnio matavimo ribos 0 - 150 kartų/min. (ne siauresnės už nurodytas).</w:t>
            </w:r>
            <w:r w:rsidRPr="0003067C">
              <w:rPr>
                <w:rFonts w:ascii="Times New Roman" w:hAnsi="Times New Roman" w:cs="Times New Roman"/>
                <w:noProof/>
                <w:color w:val="000000"/>
                <w:sz w:val="24"/>
                <w:szCs w:val="24"/>
                <w:lang w:eastAsia="lt-LT"/>
              </w:rPr>
              <w:br/>
              <w:t>2. Tikslumas ne daugiau ±3 k/min.</w:t>
            </w:r>
            <w:r w:rsidRPr="0003067C">
              <w:rPr>
                <w:rFonts w:ascii="Times New Roman" w:hAnsi="Times New Roman" w:cs="Times New Roman"/>
                <w:noProof/>
                <w:color w:val="000000"/>
                <w:sz w:val="24"/>
                <w:szCs w:val="24"/>
                <w:lang w:eastAsia="lt-LT"/>
              </w:rPr>
              <w:br/>
              <w:t xml:space="preserve">3. Apnea laikas ne mažiau kaip iki 30 s </w:t>
            </w:r>
          </w:p>
        </w:tc>
        <w:tc>
          <w:tcPr>
            <w:tcW w:w="2800" w:type="dxa"/>
          </w:tcPr>
          <w:p w14:paraId="4CB2720D" w14:textId="77777777" w:rsidR="00143F47" w:rsidRPr="0003067C" w:rsidRDefault="00143F47">
            <w:pPr>
              <w:rPr>
                <w:rFonts w:ascii="Times New Roman" w:hAnsi="Times New Roman" w:cs="Times New Roman"/>
                <w:sz w:val="24"/>
                <w:szCs w:val="24"/>
              </w:rPr>
            </w:pPr>
          </w:p>
        </w:tc>
      </w:tr>
      <w:tr w:rsidR="00143F47" w:rsidRPr="0003067C" w14:paraId="3891C83B" w14:textId="77777777" w:rsidTr="003A0F97">
        <w:tc>
          <w:tcPr>
            <w:tcW w:w="817" w:type="dxa"/>
          </w:tcPr>
          <w:p w14:paraId="249A54CC"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8.</w:t>
            </w:r>
          </w:p>
        </w:tc>
        <w:tc>
          <w:tcPr>
            <w:tcW w:w="3119" w:type="dxa"/>
          </w:tcPr>
          <w:p w14:paraId="4FB3EE26"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temperatūros matavimo kanalui.</w:t>
            </w:r>
          </w:p>
        </w:tc>
        <w:tc>
          <w:tcPr>
            <w:tcW w:w="3118" w:type="dxa"/>
          </w:tcPr>
          <w:p w14:paraId="44C4120E"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Temperatūros matavimo ribos 0 – 50 C (ne siauresnės už nurodytas).</w:t>
            </w:r>
            <w:r w:rsidRPr="0003067C">
              <w:rPr>
                <w:rFonts w:ascii="Times New Roman" w:hAnsi="Times New Roman" w:cs="Times New Roman"/>
                <w:noProof/>
                <w:color w:val="000000"/>
                <w:sz w:val="24"/>
                <w:szCs w:val="24"/>
                <w:lang w:eastAsia="lt-LT"/>
              </w:rPr>
              <w:br/>
              <w:t>2. Tikslumas ≤ ± 0,1°C.</w:t>
            </w:r>
            <w:r w:rsidRPr="0003067C">
              <w:rPr>
                <w:rFonts w:ascii="Times New Roman" w:hAnsi="Times New Roman" w:cs="Times New Roman"/>
                <w:noProof/>
                <w:color w:val="000000"/>
                <w:sz w:val="24"/>
                <w:szCs w:val="24"/>
                <w:lang w:eastAsia="lt-LT"/>
              </w:rPr>
              <w:br/>
              <w:t>3. Skaitmeninė temperatūros matavimo rezultatų indikacija.</w:t>
            </w:r>
          </w:p>
          <w:p w14:paraId="30F56C4B"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4.Ne maižiau 2 kanalai, matuojamas skirtumas temperatūrų tarp jų.</w:t>
            </w:r>
          </w:p>
        </w:tc>
        <w:tc>
          <w:tcPr>
            <w:tcW w:w="2800" w:type="dxa"/>
          </w:tcPr>
          <w:p w14:paraId="52483E7B" w14:textId="77777777" w:rsidR="00143F47" w:rsidRPr="0003067C" w:rsidRDefault="00143F47">
            <w:pPr>
              <w:rPr>
                <w:rFonts w:ascii="Times New Roman" w:hAnsi="Times New Roman" w:cs="Times New Roman"/>
                <w:sz w:val="24"/>
                <w:szCs w:val="24"/>
              </w:rPr>
            </w:pPr>
          </w:p>
        </w:tc>
      </w:tr>
      <w:tr w:rsidR="00143F47" w:rsidRPr="0003067C" w14:paraId="14827AAD" w14:textId="77777777" w:rsidTr="003A0F97">
        <w:tc>
          <w:tcPr>
            <w:tcW w:w="817" w:type="dxa"/>
          </w:tcPr>
          <w:p w14:paraId="4BBB4737"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9.</w:t>
            </w:r>
          </w:p>
        </w:tc>
        <w:tc>
          <w:tcPr>
            <w:tcW w:w="3119" w:type="dxa"/>
          </w:tcPr>
          <w:p w14:paraId="6AA7E344"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neinvazinio kraujospūdžio kanalui.</w:t>
            </w:r>
          </w:p>
        </w:tc>
        <w:tc>
          <w:tcPr>
            <w:tcW w:w="3118" w:type="dxa"/>
          </w:tcPr>
          <w:p w14:paraId="45C6A32F"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Kraujospūdžio matavimo ribos 20 - 260 mmHg (ne siauresnės už nurodytas), oscilometrinis metodas.</w:t>
            </w:r>
          </w:p>
          <w:p w14:paraId="706F2919"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2. Matavimo tipai ne mažiau 3, - rankinis, automatinis, nuolatinis.</w:t>
            </w:r>
            <w:r w:rsidRPr="0003067C">
              <w:rPr>
                <w:rFonts w:ascii="Times New Roman" w:hAnsi="Times New Roman" w:cs="Times New Roman"/>
                <w:noProof/>
                <w:color w:val="000000"/>
                <w:sz w:val="24"/>
                <w:szCs w:val="24"/>
                <w:lang w:eastAsia="lt-LT"/>
              </w:rPr>
              <w:br/>
              <w:t>3. Periodinio matavimo intervalai pasirenkami ne siauresniame intervale kaip nuo 1 min. iki 120 min.</w:t>
            </w:r>
          </w:p>
          <w:p w14:paraId="73889AEA"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 xml:space="preserve">4. Skaitmeninė kraujospūdžio matavimo rezultatų indikacija. </w:t>
            </w:r>
            <w:r w:rsidRPr="0003067C">
              <w:rPr>
                <w:rFonts w:ascii="Times New Roman" w:hAnsi="Times New Roman" w:cs="Times New Roman"/>
                <w:noProof/>
                <w:color w:val="000000"/>
                <w:sz w:val="24"/>
                <w:szCs w:val="24"/>
                <w:lang w:eastAsia="lt-LT"/>
              </w:rPr>
              <w:br/>
              <w:t>5. Kraujo spaudimo matavimo duomenys skaitmenine forma pateikiami atskirai: sistolinis, diastolinis ir vidurinis kraujospūdis.</w:t>
            </w:r>
            <w:r w:rsidRPr="0003067C">
              <w:rPr>
                <w:rFonts w:ascii="Times New Roman" w:hAnsi="Times New Roman" w:cs="Times New Roman"/>
                <w:noProof/>
                <w:color w:val="000000"/>
                <w:sz w:val="24"/>
                <w:szCs w:val="24"/>
                <w:lang w:eastAsia="lt-LT"/>
              </w:rPr>
              <w:br/>
              <w:t xml:space="preserve">6. Manžetės slėgio matavimas. </w:t>
            </w:r>
          </w:p>
        </w:tc>
        <w:tc>
          <w:tcPr>
            <w:tcW w:w="2800" w:type="dxa"/>
          </w:tcPr>
          <w:p w14:paraId="5AAC0681" w14:textId="77777777" w:rsidR="00143F47" w:rsidRPr="0003067C" w:rsidRDefault="00143F47">
            <w:pPr>
              <w:rPr>
                <w:rFonts w:ascii="Times New Roman" w:hAnsi="Times New Roman" w:cs="Times New Roman"/>
                <w:sz w:val="24"/>
                <w:szCs w:val="24"/>
              </w:rPr>
            </w:pPr>
          </w:p>
        </w:tc>
      </w:tr>
      <w:tr w:rsidR="00143F47" w:rsidRPr="0003067C" w14:paraId="20A6AD8F" w14:textId="77777777" w:rsidTr="003A0F97">
        <w:tc>
          <w:tcPr>
            <w:tcW w:w="817" w:type="dxa"/>
          </w:tcPr>
          <w:p w14:paraId="6CA90354"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10.</w:t>
            </w:r>
          </w:p>
        </w:tc>
        <w:tc>
          <w:tcPr>
            <w:tcW w:w="3119" w:type="dxa"/>
          </w:tcPr>
          <w:p w14:paraId="2AF1AE78"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SpO2 matavimo kanalui.</w:t>
            </w:r>
          </w:p>
        </w:tc>
        <w:tc>
          <w:tcPr>
            <w:tcW w:w="3118" w:type="dxa"/>
          </w:tcPr>
          <w:p w14:paraId="14BEFC4D"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 xml:space="preserve">1. SpO2 matavimo ribos 0 - 100 % (ne siauresnės už nurodytas). </w:t>
            </w:r>
          </w:p>
          <w:p w14:paraId="7DE1CD1E"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2.  didžiausias tikslumas - ≤ ±2,0 %</w:t>
            </w:r>
          </w:p>
          <w:p w14:paraId="5A86EC1C"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3. SpO2 matavimo duomenys pateikiami kreive ir skaitmenine išraiška.</w:t>
            </w:r>
          </w:p>
          <w:p w14:paraId="051CE3E3"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lastRenderedPageBreak/>
              <w:t>4. ŠSD matavimo ribos 30 - 250 kartų/min. (ne siauresnės už nurodytas).</w:t>
            </w:r>
          </w:p>
        </w:tc>
        <w:tc>
          <w:tcPr>
            <w:tcW w:w="2800" w:type="dxa"/>
          </w:tcPr>
          <w:p w14:paraId="405F3CA7" w14:textId="77777777" w:rsidR="00143F47" w:rsidRPr="0003067C" w:rsidRDefault="00143F47">
            <w:pPr>
              <w:rPr>
                <w:rFonts w:ascii="Times New Roman" w:hAnsi="Times New Roman" w:cs="Times New Roman"/>
                <w:sz w:val="24"/>
                <w:szCs w:val="24"/>
              </w:rPr>
            </w:pPr>
          </w:p>
        </w:tc>
      </w:tr>
      <w:tr w:rsidR="00143F47" w:rsidRPr="0003067C" w14:paraId="364CCA0C" w14:textId="77777777" w:rsidTr="003A0F97">
        <w:tc>
          <w:tcPr>
            <w:tcW w:w="817" w:type="dxa"/>
          </w:tcPr>
          <w:p w14:paraId="355D0717"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11.</w:t>
            </w:r>
          </w:p>
        </w:tc>
        <w:tc>
          <w:tcPr>
            <w:tcW w:w="3119" w:type="dxa"/>
          </w:tcPr>
          <w:p w14:paraId="4CE5C36A"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Reikalavimai aliarmų sistemai.</w:t>
            </w:r>
          </w:p>
        </w:tc>
        <w:tc>
          <w:tcPr>
            <w:tcW w:w="3118" w:type="dxa"/>
          </w:tcPr>
          <w:p w14:paraId="25868CFB" w14:textId="77777777" w:rsidR="00143F47" w:rsidRPr="0003067C" w:rsidRDefault="00143F47" w:rsidP="001868CB">
            <w:pP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 Kontroliuojamų parametrų ribinių reikšmių nustatymo ir indikacijos galimybė.</w:t>
            </w:r>
            <w:r w:rsidRPr="0003067C">
              <w:rPr>
                <w:rFonts w:ascii="Times New Roman" w:hAnsi="Times New Roman" w:cs="Times New Roman"/>
                <w:noProof/>
                <w:color w:val="000000"/>
                <w:sz w:val="24"/>
                <w:szCs w:val="24"/>
                <w:lang w:eastAsia="lt-LT"/>
              </w:rPr>
              <w:br/>
              <w:t>2. Ne mažiau 3 tipų aliarmai - garsinis, tekstinis ir vizualus.</w:t>
            </w:r>
            <w:r w:rsidRPr="0003067C">
              <w:rPr>
                <w:rFonts w:ascii="Times New Roman" w:hAnsi="Times New Roman" w:cs="Times New Roman"/>
                <w:noProof/>
                <w:color w:val="000000"/>
                <w:sz w:val="24"/>
                <w:szCs w:val="24"/>
                <w:lang w:eastAsia="lt-LT"/>
              </w:rPr>
              <w:br/>
              <w:t>3. Ne mažiau 3 lygių aliarmai, pavojinga pacientui situacija, vidutinio pavojingumo situacija, žemo pavojingumo situacija.</w:t>
            </w:r>
            <w:r w:rsidRPr="0003067C">
              <w:rPr>
                <w:rFonts w:ascii="Times New Roman" w:hAnsi="Times New Roman" w:cs="Times New Roman"/>
                <w:noProof/>
                <w:color w:val="000000"/>
                <w:sz w:val="24"/>
                <w:szCs w:val="24"/>
                <w:lang w:eastAsia="lt-LT"/>
              </w:rPr>
              <w:br/>
            </w:r>
          </w:p>
        </w:tc>
        <w:tc>
          <w:tcPr>
            <w:tcW w:w="2800" w:type="dxa"/>
          </w:tcPr>
          <w:p w14:paraId="35DB39FF" w14:textId="77777777" w:rsidR="00143F47" w:rsidRPr="0003067C" w:rsidRDefault="00143F47">
            <w:pPr>
              <w:rPr>
                <w:rFonts w:ascii="Times New Roman" w:hAnsi="Times New Roman" w:cs="Times New Roman"/>
                <w:sz w:val="24"/>
                <w:szCs w:val="24"/>
              </w:rPr>
            </w:pPr>
          </w:p>
        </w:tc>
      </w:tr>
      <w:tr w:rsidR="00143F47" w:rsidRPr="0003067C" w14:paraId="76BE503D" w14:textId="77777777" w:rsidTr="003A0F97">
        <w:tc>
          <w:tcPr>
            <w:tcW w:w="817" w:type="dxa"/>
          </w:tcPr>
          <w:p w14:paraId="3AF0031B"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12.</w:t>
            </w:r>
          </w:p>
        </w:tc>
        <w:tc>
          <w:tcPr>
            <w:tcW w:w="3119" w:type="dxa"/>
          </w:tcPr>
          <w:p w14:paraId="24B3E6FF"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Komplektacija</w:t>
            </w:r>
          </w:p>
        </w:tc>
        <w:tc>
          <w:tcPr>
            <w:tcW w:w="3118" w:type="dxa"/>
          </w:tcPr>
          <w:p w14:paraId="24B1835B"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Monitorius pateikiamas su visasi paciento prijungimo priedais, davikliais reikalingais išvardintoms šioje specifikacijoje funkcijoms atlikti.</w:t>
            </w:r>
          </w:p>
        </w:tc>
        <w:tc>
          <w:tcPr>
            <w:tcW w:w="2800" w:type="dxa"/>
          </w:tcPr>
          <w:p w14:paraId="4908EECF" w14:textId="77777777" w:rsidR="00143F47" w:rsidRPr="0003067C" w:rsidRDefault="00143F47">
            <w:pPr>
              <w:rPr>
                <w:rFonts w:ascii="Times New Roman" w:hAnsi="Times New Roman" w:cs="Times New Roman"/>
                <w:sz w:val="24"/>
                <w:szCs w:val="24"/>
              </w:rPr>
            </w:pPr>
          </w:p>
        </w:tc>
      </w:tr>
      <w:tr w:rsidR="00143F47" w:rsidRPr="0003067C" w14:paraId="441E578C" w14:textId="77777777" w:rsidTr="003A0F97">
        <w:tc>
          <w:tcPr>
            <w:tcW w:w="817" w:type="dxa"/>
          </w:tcPr>
          <w:p w14:paraId="7E193A94" w14:textId="77777777" w:rsidR="00143F47" w:rsidRPr="0003067C" w:rsidRDefault="00143F47" w:rsidP="001868CB">
            <w:pPr>
              <w:jc w:val="center"/>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13.</w:t>
            </w:r>
          </w:p>
        </w:tc>
        <w:tc>
          <w:tcPr>
            <w:tcW w:w="3119" w:type="dxa"/>
          </w:tcPr>
          <w:p w14:paraId="28E93AE0"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CE sertifikatas ar deklaracija.</w:t>
            </w:r>
          </w:p>
        </w:tc>
        <w:tc>
          <w:tcPr>
            <w:tcW w:w="3118" w:type="dxa"/>
          </w:tcPr>
          <w:p w14:paraId="168467A3" w14:textId="77777777" w:rsidR="00143F47" w:rsidRPr="0003067C" w:rsidRDefault="00143F47" w:rsidP="001868CB">
            <w:pPr>
              <w:jc w:val="both"/>
              <w:rPr>
                <w:rFonts w:ascii="Times New Roman" w:hAnsi="Times New Roman" w:cs="Times New Roman"/>
                <w:noProof/>
                <w:color w:val="000000"/>
                <w:sz w:val="24"/>
                <w:szCs w:val="24"/>
                <w:lang w:eastAsia="lt-LT"/>
              </w:rPr>
            </w:pPr>
            <w:r w:rsidRPr="0003067C">
              <w:rPr>
                <w:rFonts w:ascii="Times New Roman" w:hAnsi="Times New Roman" w:cs="Times New Roman"/>
                <w:noProof/>
                <w:color w:val="000000"/>
                <w:sz w:val="24"/>
                <w:szCs w:val="24"/>
                <w:lang w:eastAsia="lt-LT"/>
              </w:rPr>
              <w:t>Būtinas.</w:t>
            </w:r>
          </w:p>
        </w:tc>
        <w:tc>
          <w:tcPr>
            <w:tcW w:w="2800" w:type="dxa"/>
          </w:tcPr>
          <w:p w14:paraId="70889DE5" w14:textId="77777777" w:rsidR="00143F47" w:rsidRPr="0003067C" w:rsidRDefault="00143F47">
            <w:pPr>
              <w:rPr>
                <w:rFonts w:ascii="Times New Roman" w:hAnsi="Times New Roman" w:cs="Times New Roman"/>
                <w:sz w:val="24"/>
                <w:szCs w:val="24"/>
              </w:rPr>
            </w:pPr>
          </w:p>
        </w:tc>
      </w:tr>
      <w:tr w:rsidR="00B812B9" w:rsidRPr="0003067C" w14:paraId="14F0B970" w14:textId="77777777" w:rsidTr="003A0F97">
        <w:tc>
          <w:tcPr>
            <w:tcW w:w="817" w:type="dxa"/>
          </w:tcPr>
          <w:p w14:paraId="5B116B5A" w14:textId="77777777" w:rsidR="00B812B9" w:rsidRPr="0003067C" w:rsidRDefault="00B812B9" w:rsidP="00143F47">
            <w:pPr>
              <w:jc w:val="center"/>
              <w:rPr>
                <w:rFonts w:ascii="Times New Roman" w:hAnsi="Times New Roman" w:cs="Times New Roman"/>
                <w:sz w:val="24"/>
                <w:szCs w:val="24"/>
              </w:rPr>
            </w:pPr>
            <w:r w:rsidRPr="0003067C">
              <w:rPr>
                <w:rFonts w:ascii="Times New Roman" w:hAnsi="Times New Roman" w:cs="Times New Roman"/>
                <w:sz w:val="24"/>
                <w:szCs w:val="24"/>
              </w:rPr>
              <w:t>1</w:t>
            </w:r>
            <w:r w:rsidR="00143F47" w:rsidRPr="0003067C">
              <w:rPr>
                <w:rFonts w:ascii="Times New Roman" w:hAnsi="Times New Roman" w:cs="Times New Roman"/>
                <w:sz w:val="24"/>
                <w:szCs w:val="24"/>
              </w:rPr>
              <w:t>4</w:t>
            </w:r>
            <w:r w:rsidRPr="0003067C">
              <w:rPr>
                <w:rFonts w:ascii="Times New Roman" w:hAnsi="Times New Roman" w:cs="Times New Roman"/>
                <w:sz w:val="24"/>
                <w:szCs w:val="24"/>
              </w:rPr>
              <w:t>.</w:t>
            </w:r>
          </w:p>
        </w:tc>
        <w:tc>
          <w:tcPr>
            <w:tcW w:w="3119" w:type="dxa"/>
          </w:tcPr>
          <w:p w14:paraId="46503F33" w14:textId="77777777" w:rsidR="00B812B9" w:rsidRPr="0003067C" w:rsidRDefault="00B812B9" w:rsidP="00E638B1">
            <w:pPr>
              <w:pStyle w:val="BodyText2"/>
              <w:shd w:val="clear" w:color="auto" w:fill="auto"/>
              <w:spacing w:after="0" w:line="240" w:lineRule="auto"/>
              <w:rPr>
                <w:noProof/>
                <w:sz w:val="24"/>
                <w:szCs w:val="24"/>
              </w:rPr>
            </w:pPr>
            <w:r w:rsidRPr="0003067C">
              <w:rPr>
                <w:rStyle w:val="Bodytext85ptSpacing0pt"/>
                <w:sz w:val="24"/>
                <w:szCs w:val="24"/>
              </w:rPr>
              <w:t>Garantinis terminas</w:t>
            </w:r>
          </w:p>
        </w:tc>
        <w:tc>
          <w:tcPr>
            <w:tcW w:w="3118" w:type="dxa"/>
          </w:tcPr>
          <w:p w14:paraId="0F9569C3" w14:textId="77777777" w:rsidR="00B812B9" w:rsidRPr="0003067C" w:rsidRDefault="00B812B9" w:rsidP="00E638B1">
            <w:pPr>
              <w:pStyle w:val="BodyText2"/>
              <w:shd w:val="clear" w:color="auto" w:fill="auto"/>
              <w:spacing w:after="0" w:line="240" w:lineRule="auto"/>
              <w:rPr>
                <w:noProof/>
                <w:sz w:val="24"/>
                <w:szCs w:val="24"/>
              </w:rPr>
            </w:pPr>
            <w:r w:rsidRPr="0003067C">
              <w:rPr>
                <w:rStyle w:val="Bodytext85ptSpacing0pt"/>
                <w:noProof/>
                <w:sz w:val="24"/>
                <w:szCs w:val="24"/>
              </w:rPr>
              <w:t>≥ 24 mėnesiai</w:t>
            </w:r>
          </w:p>
        </w:tc>
        <w:tc>
          <w:tcPr>
            <w:tcW w:w="2800" w:type="dxa"/>
          </w:tcPr>
          <w:p w14:paraId="72071655" w14:textId="77777777" w:rsidR="00B812B9" w:rsidRPr="0003067C" w:rsidRDefault="00B812B9">
            <w:pPr>
              <w:rPr>
                <w:rFonts w:ascii="Times New Roman" w:hAnsi="Times New Roman" w:cs="Times New Roman"/>
                <w:sz w:val="24"/>
                <w:szCs w:val="24"/>
              </w:rPr>
            </w:pPr>
          </w:p>
        </w:tc>
      </w:tr>
      <w:tr w:rsidR="00B812B9" w:rsidRPr="0003067C" w14:paraId="54B9AADF" w14:textId="77777777" w:rsidTr="003A0F97">
        <w:tc>
          <w:tcPr>
            <w:tcW w:w="817" w:type="dxa"/>
          </w:tcPr>
          <w:p w14:paraId="7206A938" w14:textId="77777777" w:rsidR="00B812B9" w:rsidRPr="0003067C" w:rsidRDefault="00B812B9" w:rsidP="00143F47">
            <w:pPr>
              <w:jc w:val="center"/>
              <w:rPr>
                <w:rFonts w:ascii="Times New Roman" w:hAnsi="Times New Roman" w:cs="Times New Roman"/>
                <w:sz w:val="24"/>
                <w:szCs w:val="24"/>
              </w:rPr>
            </w:pPr>
            <w:r w:rsidRPr="0003067C">
              <w:rPr>
                <w:rFonts w:ascii="Times New Roman" w:hAnsi="Times New Roman" w:cs="Times New Roman"/>
                <w:sz w:val="24"/>
                <w:szCs w:val="24"/>
              </w:rPr>
              <w:t>1</w:t>
            </w:r>
            <w:r w:rsidR="00143F47" w:rsidRPr="0003067C">
              <w:rPr>
                <w:rFonts w:ascii="Times New Roman" w:hAnsi="Times New Roman" w:cs="Times New Roman"/>
                <w:sz w:val="24"/>
                <w:szCs w:val="24"/>
              </w:rPr>
              <w:t>5</w:t>
            </w:r>
            <w:r w:rsidRPr="0003067C">
              <w:rPr>
                <w:rFonts w:ascii="Times New Roman" w:hAnsi="Times New Roman" w:cs="Times New Roman"/>
                <w:sz w:val="24"/>
                <w:szCs w:val="24"/>
              </w:rPr>
              <w:t>.</w:t>
            </w:r>
          </w:p>
        </w:tc>
        <w:tc>
          <w:tcPr>
            <w:tcW w:w="3119" w:type="dxa"/>
          </w:tcPr>
          <w:p w14:paraId="0496B7A4" w14:textId="77777777" w:rsidR="00B812B9" w:rsidRPr="0003067C" w:rsidRDefault="00B812B9" w:rsidP="00E638B1">
            <w:pPr>
              <w:pStyle w:val="BodyText2"/>
              <w:shd w:val="clear" w:color="auto" w:fill="auto"/>
              <w:spacing w:after="0" w:line="240" w:lineRule="auto"/>
              <w:rPr>
                <w:rStyle w:val="Bodytext85ptSpacing0pt"/>
                <w:sz w:val="24"/>
                <w:szCs w:val="24"/>
              </w:rPr>
            </w:pPr>
            <w:r w:rsidRPr="0003067C">
              <w:rPr>
                <w:sz w:val="24"/>
                <w:szCs w:val="24"/>
              </w:rPr>
              <w:t>Įrangos pristatymas ir instaliavimas</w:t>
            </w:r>
          </w:p>
        </w:tc>
        <w:tc>
          <w:tcPr>
            <w:tcW w:w="3118" w:type="dxa"/>
          </w:tcPr>
          <w:p w14:paraId="250FD071" w14:textId="77777777" w:rsidR="00B812B9" w:rsidRPr="0003067C" w:rsidRDefault="00B812B9" w:rsidP="00E638B1">
            <w:pPr>
              <w:pStyle w:val="BodyText2"/>
              <w:shd w:val="clear" w:color="auto" w:fill="auto"/>
              <w:spacing w:after="0" w:line="240" w:lineRule="auto"/>
              <w:rPr>
                <w:rStyle w:val="Bodytext85ptSpacing0pt"/>
                <w:noProof/>
                <w:sz w:val="24"/>
                <w:szCs w:val="24"/>
                <w:u w:val="single"/>
              </w:rPr>
            </w:pPr>
            <w:r w:rsidRPr="0003067C">
              <w:rPr>
                <w:sz w:val="24"/>
                <w:szCs w:val="24"/>
              </w:rPr>
              <w:t>Įrangos pristatymas, iškrovimas, instaliavimas, po instaliavimo likusių įpakavimo medžiagų išvežimo (utilizavimo) išlaidos įskaičiuotos į pasiūlymo kainą.</w:t>
            </w:r>
          </w:p>
        </w:tc>
        <w:tc>
          <w:tcPr>
            <w:tcW w:w="2800" w:type="dxa"/>
          </w:tcPr>
          <w:p w14:paraId="6ABC4BED" w14:textId="77777777" w:rsidR="00B812B9" w:rsidRPr="0003067C" w:rsidRDefault="00B812B9">
            <w:pPr>
              <w:rPr>
                <w:rFonts w:ascii="Times New Roman" w:hAnsi="Times New Roman" w:cs="Times New Roman"/>
                <w:sz w:val="24"/>
                <w:szCs w:val="24"/>
              </w:rPr>
            </w:pPr>
          </w:p>
        </w:tc>
      </w:tr>
      <w:tr w:rsidR="00B812B9" w:rsidRPr="0003067C" w14:paraId="402585D5" w14:textId="77777777" w:rsidTr="003A0F97">
        <w:tc>
          <w:tcPr>
            <w:tcW w:w="817" w:type="dxa"/>
          </w:tcPr>
          <w:p w14:paraId="71DD1CCD" w14:textId="77777777" w:rsidR="00B812B9" w:rsidRPr="0003067C" w:rsidRDefault="00B812B9" w:rsidP="00143F47">
            <w:pPr>
              <w:jc w:val="center"/>
              <w:rPr>
                <w:rFonts w:ascii="Times New Roman" w:hAnsi="Times New Roman" w:cs="Times New Roman"/>
                <w:sz w:val="24"/>
                <w:szCs w:val="24"/>
              </w:rPr>
            </w:pPr>
            <w:r w:rsidRPr="0003067C">
              <w:rPr>
                <w:rFonts w:ascii="Times New Roman" w:hAnsi="Times New Roman" w:cs="Times New Roman"/>
                <w:sz w:val="24"/>
                <w:szCs w:val="24"/>
              </w:rPr>
              <w:t>1</w:t>
            </w:r>
            <w:r w:rsidR="00143F47" w:rsidRPr="0003067C">
              <w:rPr>
                <w:rFonts w:ascii="Times New Roman" w:hAnsi="Times New Roman" w:cs="Times New Roman"/>
                <w:sz w:val="24"/>
                <w:szCs w:val="24"/>
              </w:rPr>
              <w:t>6</w:t>
            </w:r>
            <w:r w:rsidRPr="0003067C">
              <w:rPr>
                <w:rFonts w:ascii="Times New Roman" w:hAnsi="Times New Roman" w:cs="Times New Roman"/>
                <w:sz w:val="24"/>
                <w:szCs w:val="24"/>
              </w:rPr>
              <w:t>.</w:t>
            </w:r>
          </w:p>
        </w:tc>
        <w:tc>
          <w:tcPr>
            <w:tcW w:w="3119" w:type="dxa"/>
          </w:tcPr>
          <w:p w14:paraId="4AA6E4F9" w14:textId="77777777" w:rsidR="00B812B9" w:rsidRPr="0003067C" w:rsidRDefault="00B812B9" w:rsidP="00E638B1">
            <w:pPr>
              <w:pStyle w:val="BodyText2"/>
              <w:shd w:val="clear" w:color="auto" w:fill="auto"/>
              <w:spacing w:after="0" w:line="240" w:lineRule="auto"/>
              <w:rPr>
                <w:sz w:val="24"/>
                <w:szCs w:val="24"/>
              </w:rPr>
            </w:pPr>
            <w:r w:rsidRPr="0003067C">
              <w:rPr>
                <w:sz w:val="24"/>
                <w:szCs w:val="24"/>
              </w:rPr>
              <w:t xml:space="preserve">Darbuotojų apmokymas </w:t>
            </w:r>
          </w:p>
        </w:tc>
        <w:tc>
          <w:tcPr>
            <w:tcW w:w="3118" w:type="dxa"/>
          </w:tcPr>
          <w:p w14:paraId="7FAB1213" w14:textId="77777777" w:rsidR="00B812B9" w:rsidRPr="0003067C" w:rsidRDefault="00B812B9" w:rsidP="00E638B1">
            <w:pPr>
              <w:pStyle w:val="BodyText2"/>
              <w:shd w:val="clear" w:color="auto" w:fill="auto"/>
              <w:spacing w:after="0" w:line="240" w:lineRule="auto"/>
              <w:rPr>
                <w:sz w:val="24"/>
                <w:szCs w:val="24"/>
              </w:rPr>
            </w:pPr>
            <w:r w:rsidRPr="0003067C">
              <w:rPr>
                <w:sz w:val="24"/>
                <w:szCs w:val="24"/>
              </w:rPr>
              <w:t>Darbuotojų apmokymas naudoti įrangą įskaičiuotas į pasiūlymo kainą.</w:t>
            </w:r>
          </w:p>
        </w:tc>
        <w:tc>
          <w:tcPr>
            <w:tcW w:w="2800" w:type="dxa"/>
          </w:tcPr>
          <w:p w14:paraId="60E15923" w14:textId="77777777" w:rsidR="00B812B9" w:rsidRPr="0003067C" w:rsidRDefault="00B812B9">
            <w:pPr>
              <w:rPr>
                <w:rFonts w:ascii="Times New Roman" w:hAnsi="Times New Roman" w:cs="Times New Roman"/>
                <w:sz w:val="24"/>
                <w:szCs w:val="24"/>
              </w:rPr>
            </w:pPr>
          </w:p>
        </w:tc>
      </w:tr>
      <w:tr w:rsidR="00EB1820" w:rsidRPr="0003067C" w14:paraId="50ADC10B" w14:textId="77777777" w:rsidTr="003A0F97">
        <w:tc>
          <w:tcPr>
            <w:tcW w:w="817" w:type="dxa"/>
          </w:tcPr>
          <w:p w14:paraId="7A8C085A" w14:textId="77777777" w:rsidR="00EB1820" w:rsidRPr="0003067C" w:rsidRDefault="00EB1820" w:rsidP="00EB1820">
            <w:pPr>
              <w:jc w:val="center"/>
              <w:rPr>
                <w:rFonts w:ascii="Times New Roman" w:hAnsi="Times New Roman" w:cs="Times New Roman"/>
                <w:sz w:val="24"/>
                <w:szCs w:val="24"/>
              </w:rPr>
            </w:pPr>
            <w:r w:rsidRPr="0003067C">
              <w:rPr>
                <w:rFonts w:ascii="Times New Roman" w:hAnsi="Times New Roman" w:cs="Times New Roman"/>
                <w:sz w:val="24"/>
                <w:szCs w:val="24"/>
              </w:rPr>
              <w:t>17.</w:t>
            </w:r>
          </w:p>
        </w:tc>
        <w:tc>
          <w:tcPr>
            <w:tcW w:w="3119" w:type="dxa"/>
          </w:tcPr>
          <w:p w14:paraId="69296BF0" w14:textId="77777777" w:rsidR="00EB1820" w:rsidRPr="0003067C" w:rsidRDefault="00EB1820" w:rsidP="00EB1820">
            <w:pPr>
              <w:pStyle w:val="BodyText2"/>
              <w:shd w:val="clear" w:color="auto" w:fill="auto"/>
              <w:spacing w:after="0" w:line="240" w:lineRule="auto"/>
              <w:rPr>
                <w:sz w:val="24"/>
                <w:szCs w:val="24"/>
              </w:rPr>
            </w:pPr>
            <w:r w:rsidRPr="0003067C">
              <w:rPr>
                <w:sz w:val="24"/>
                <w:szCs w:val="24"/>
              </w:rPr>
              <w:t>Galimybė įsigyti originalias (arba joms lygiavertes) atsargines dalis</w:t>
            </w:r>
          </w:p>
        </w:tc>
        <w:tc>
          <w:tcPr>
            <w:tcW w:w="3118" w:type="dxa"/>
          </w:tcPr>
          <w:p w14:paraId="751ED124" w14:textId="75DA943E" w:rsidR="00EB1820" w:rsidRPr="0003067C" w:rsidRDefault="00EB1820" w:rsidP="00EB1820">
            <w:pPr>
              <w:pStyle w:val="BodyText2"/>
              <w:shd w:val="clear" w:color="auto" w:fill="auto"/>
              <w:spacing w:after="0" w:line="240" w:lineRule="auto"/>
              <w:rPr>
                <w:noProof/>
                <w:sz w:val="24"/>
                <w:szCs w:val="24"/>
              </w:rPr>
            </w:pPr>
            <w:r w:rsidRPr="0003067C">
              <w:rPr>
                <w:sz w:val="24"/>
                <w:szCs w:val="24"/>
              </w:rPr>
              <w:t xml:space="preserve">1. Tiekėjas turi užtikrinti galimybę įsigyti siūlomos prekės originalias (arba joms lygiavertes) atsargines dalis (jų tiekimą rinkai) ne trumpiau kaip 5 metus </w:t>
            </w:r>
            <w:r w:rsidRPr="0003067C">
              <w:rPr>
                <w:b/>
                <w:bCs/>
                <w:sz w:val="24"/>
                <w:szCs w:val="24"/>
              </w:rPr>
              <w:t>(prašome nurodyti konkrečią trukmę)</w:t>
            </w:r>
            <w:r w:rsidRPr="0003067C">
              <w:rPr>
                <w:sz w:val="24"/>
                <w:szCs w:val="24"/>
              </w:rPr>
              <w:t xml:space="preserve"> nuo prekės garantinio laikotarpio pabaigos, išskyrus atvejus, kai siūlomos prekės originalios (arba joms lygiavertės) atsarginės dalys dėl objektyvių priežasčių negali būti tiekiamos Lietuvos Respublikos rinkai (būtinas tiekėjo ir/arba </w:t>
            </w:r>
            <w:r w:rsidRPr="0003067C">
              <w:rPr>
                <w:sz w:val="24"/>
                <w:szCs w:val="24"/>
              </w:rPr>
              <w:lastRenderedPageBreak/>
              <w:t xml:space="preserve">gamintojo atitinkamas patvirtinimas). </w:t>
            </w:r>
            <w:r w:rsidRPr="0003067C">
              <w:rPr>
                <w:sz w:val="24"/>
                <w:szCs w:val="24"/>
                <w:u w:val="single"/>
              </w:rPr>
              <w:t>Pastaba</w:t>
            </w:r>
            <w:r w:rsidRPr="0003067C">
              <w:rPr>
                <w:sz w:val="24"/>
                <w:szCs w:val="24"/>
              </w:rPr>
              <w:t xml:space="preserve">: Reikalavimas taikomas vadovaujantis Lietuvos Respublikos aplinkos ministro 2011 m. birželio 28 d.  įsakymu Nr. D1-508  „Dėl   Aplinkos apsaugos kriterijų taikymo, vykdant žaliuosius pirkimus </w:t>
            </w:r>
            <w:r w:rsidRPr="0003067C">
              <w:rPr>
                <w:rFonts w:ascii="Calibri" w:hAnsi="Calibri" w:cs="Calibri"/>
                <w:sz w:val="24"/>
                <w:szCs w:val="24"/>
              </w:rPr>
              <w:t xml:space="preserve"> patvirtinimo“ II skyriaus </w:t>
            </w:r>
            <w:r w:rsidRPr="0003067C">
              <w:rPr>
                <w:sz w:val="24"/>
                <w:szCs w:val="24"/>
              </w:rPr>
              <w:t>4.4.4.4 papunkčiu</w:t>
            </w:r>
          </w:p>
        </w:tc>
        <w:tc>
          <w:tcPr>
            <w:tcW w:w="2800" w:type="dxa"/>
          </w:tcPr>
          <w:p w14:paraId="3A4A550E" w14:textId="77777777" w:rsidR="00EB1820" w:rsidRPr="0003067C" w:rsidRDefault="00EB1820" w:rsidP="00EB1820">
            <w:pPr>
              <w:rPr>
                <w:rFonts w:ascii="Times New Roman" w:hAnsi="Times New Roman" w:cs="Times New Roman"/>
                <w:sz w:val="24"/>
                <w:szCs w:val="24"/>
              </w:rPr>
            </w:pPr>
          </w:p>
        </w:tc>
      </w:tr>
    </w:tbl>
    <w:p w14:paraId="34D39D5C" w14:textId="77777777" w:rsidR="00656319" w:rsidRPr="0003067C" w:rsidRDefault="00656319">
      <w:pPr>
        <w:rPr>
          <w:rFonts w:ascii="Times New Roman" w:hAnsi="Times New Roman" w:cs="Times New Roman"/>
          <w:sz w:val="24"/>
          <w:szCs w:val="24"/>
        </w:rPr>
      </w:pPr>
    </w:p>
    <w:sectPr w:rsidR="00656319" w:rsidRPr="0003067C" w:rsidSect="0065631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639E3"/>
    <w:multiLevelType w:val="multilevel"/>
    <w:tmpl w:val="29E45EC0"/>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3"/>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42D81EFA"/>
    <w:multiLevelType w:val="multilevel"/>
    <w:tmpl w:val="D262B654"/>
    <w:lvl w:ilvl="0">
      <w:start w:val="1"/>
      <w:numFmt w:val="decimal"/>
      <w:suff w:val="space"/>
      <w:lvlText w:val="%1."/>
      <w:lvlJc w:val="left"/>
      <w:pPr>
        <w:ind w:left="540" w:firstLine="0"/>
      </w:pPr>
      <w:rPr>
        <w:rFonts w:ascii="Times New Roman" w:eastAsia="Times New Roman" w:hAnsi="Times New Roman" w:cs="Times New Roman" w:hint="default"/>
        <w:b w:val="0"/>
        <w:bCs w:val="0"/>
        <w:i w:val="0"/>
        <w:iCs w:val="0"/>
        <w:smallCaps w:val="0"/>
        <w:strike w:val="0"/>
        <w:color w:val="000000"/>
        <w:spacing w:val="3"/>
        <w:w w:val="100"/>
        <w:position w:val="0"/>
        <w:sz w:val="22"/>
        <w:szCs w:val="17"/>
        <w:u w:val="none"/>
        <w:lang w:val="lt-LT" w:eastAsia="lt-LT" w:bidi="lt-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696348493">
    <w:abstractNumId w:val="1"/>
  </w:num>
  <w:num w:numId="2" w16cid:durableId="969089355">
    <w:abstractNumId w:val="0"/>
  </w:num>
  <w:num w:numId="3" w16cid:durableId="10245633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F97"/>
    <w:rsid w:val="00012BC2"/>
    <w:rsid w:val="0003067C"/>
    <w:rsid w:val="0011114D"/>
    <w:rsid w:val="00143F47"/>
    <w:rsid w:val="002125A7"/>
    <w:rsid w:val="002B7B4D"/>
    <w:rsid w:val="00334321"/>
    <w:rsid w:val="003A0F97"/>
    <w:rsid w:val="005A7F3D"/>
    <w:rsid w:val="0063772D"/>
    <w:rsid w:val="00656319"/>
    <w:rsid w:val="006569C8"/>
    <w:rsid w:val="00921852"/>
    <w:rsid w:val="00A12645"/>
    <w:rsid w:val="00AE0ADD"/>
    <w:rsid w:val="00B812B9"/>
    <w:rsid w:val="00C57704"/>
    <w:rsid w:val="00D9491C"/>
    <w:rsid w:val="00DD4306"/>
    <w:rsid w:val="00EB1820"/>
    <w:rsid w:val="00FB73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756FE"/>
  <w15:docId w15:val="{A5C2AF50-C256-4899-B017-50682ABD4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631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4">
    <w:name w:val="CharStyle4"/>
    <w:rsid w:val="003A0F97"/>
    <w:rPr>
      <w:rFonts w:ascii="Times New Roman" w:eastAsia="Times New Roman" w:hAnsi="Times New Roman" w:cs="Times New Roman"/>
      <w:b/>
      <w:bCs/>
      <w:i w:val="0"/>
      <w:iCs w:val="0"/>
      <w:strike w:val="0"/>
      <w:dstrike w:val="0"/>
      <w:color w:val="000000"/>
      <w:spacing w:val="0"/>
      <w:w w:val="100"/>
      <w:position w:val="0"/>
      <w:sz w:val="18"/>
      <w:szCs w:val="18"/>
      <w:u w:val="none"/>
      <w:vertAlign w:val="baseline"/>
      <w:lang w:val="lt-LT" w:eastAsia="lt-LT" w:bidi="lt-LT"/>
    </w:rPr>
  </w:style>
  <w:style w:type="paragraph" w:customStyle="1" w:styleId="Tablecaption">
    <w:name w:val="Table caption"/>
    <w:rsid w:val="003A0F97"/>
    <w:pPr>
      <w:widowControl w:val="0"/>
      <w:shd w:val="clear" w:color="auto" w:fill="FFFFFF"/>
      <w:suppressAutoHyphens/>
      <w:spacing w:after="0" w:line="0" w:lineRule="atLeast"/>
    </w:pPr>
    <w:rPr>
      <w:rFonts w:ascii="Times New Roman" w:eastAsia="MS Mincho" w:hAnsi="Times New Roman" w:cs="Times New Roman"/>
      <w:b/>
      <w:bCs/>
      <w:color w:val="000000"/>
      <w:sz w:val="18"/>
      <w:szCs w:val="18"/>
      <w:lang w:eastAsia="lt-LT"/>
    </w:rPr>
  </w:style>
  <w:style w:type="table" w:styleId="Lentelstinklelis">
    <w:name w:val="Table Grid"/>
    <w:basedOn w:val="prastojilentel"/>
    <w:uiPriority w:val="59"/>
    <w:rsid w:val="003A0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basedOn w:val="Numatytasispastraiposriftas"/>
    <w:link w:val="BodyText2"/>
    <w:rsid w:val="003A0F97"/>
    <w:rPr>
      <w:rFonts w:ascii="Times New Roman" w:eastAsia="Times New Roman" w:hAnsi="Times New Roman" w:cs="Times New Roman"/>
      <w:spacing w:val="-1"/>
      <w:shd w:val="clear" w:color="auto" w:fill="FFFFFF"/>
    </w:rPr>
  </w:style>
  <w:style w:type="character" w:customStyle="1" w:styleId="Bodytext85ptSpacing0pt">
    <w:name w:val="Body text + 8.5 pt;Spacing 0 pt"/>
    <w:basedOn w:val="Bodytext"/>
    <w:rsid w:val="003A0F97"/>
    <w:rPr>
      <w:rFonts w:ascii="Times New Roman" w:eastAsia="Times New Roman" w:hAnsi="Times New Roman" w:cs="Times New Roman"/>
      <w:color w:val="000000"/>
      <w:spacing w:val="3"/>
      <w:w w:val="100"/>
      <w:position w:val="0"/>
      <w:sz w:val="17"/>
      <w:szCs w:val="17"/>
      <w:shd w:val="clear" w:color="auto" w:fill="FFFFFF"/>
      <w:lang w:val="lt-LT" w:eastAsia="lt-LT" w:bidi="lt-LT"/>
    </w:rPr>
  </w:style>
  <w:style w:type="paragraph" w:customStyle="1" w:styleId="BodyText2">
    <w:name w:val="Body Text2"/>
    <w:basedOn w:val="prastasis"/>
    <w:link w:val="Bodytext"/>
    <w:rsid w:val="003A0F97"/>
    <w:pPr>
      <w:widowControl w:val="0"/>
      <w:shd w:val="clear" w:color="auto" w:fill="FFFFFF"/>
      <w:spacing w:after="360" w:line="0" w:lineRule="atLeast"/>
    </w:pPr>
    <w:rPr>
      <w:rFonts w:ascii="Times New Roman" w:eastAsia="Times New Roman" w:hAnsi="Times New Roman" w:cs="Times New Roman"/>
      <w:spacing w:val="-1"/>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1114D"/>
    <w:pPr>
      <w:spacing w:after="0" w:line="240" w:lineRule="auto"/>
      <w:ind w:left="720"/>
      <w:contextualSpacing/>
    </w:pPr>
    <w:rPr>
      <w:rFonts w:ascii="Times New Roman" w:eastAsia="Times New Roman" w:hAnsi="Times New Roman" w:cs="Times New Roman"/>
      <w:sz w:val="24"/>
      <w:szCs w:val="24"/>
    </w:rPr>
  </w:style>
  <w:style w:type="paragraph" w:styleId="Betarp">
    <w:name w:val="No Spacing"/>
    <w:link w:val="BetarpDiagrama"/>
    <w:uiPriority w:val="1"/>
    <w:qFormat/>
    <w:rsid w:val="0011114D"/>
    <w:pPr>
      <w:spacing w:after="0" w:line="240" w:lineRule="auto"/>
    </w:pPr>
    <w:rPr>
      <w:rFonts w:ascii="Calibri" w:eastAsia="Calibri" w:hAnsi="Calibri"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1114D"/>
    <w:rPr>
      <w:rFonts w:ascii="Times New Roman" w:eastAsia="Times New Roman" w:hAnsi="Times New Roman" w:cs="Times New Roman"/>
      <w:sz w:val="24"/>
      <w:szCs w:val="24"/>
    </w:rPr>
  </w:style>
  <w:style w:type="character" w:customStyle="1" w:styleId="BetarpDiagrama">
    <w:name w:val="Be tarpų Diagrama"/>
    <w:link w:val="Betarp"/>
    <w:uiPriority w:val="1"/>
    <w:locked/>
    <w:rsid w:val="0011114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531214">
      <w:bodyDiv w:val="1"/>
      <w:marLeft w:val="0"/>
      <w:marRight w:val="0"/>
      <w:marTop w:val="0"/>
      <w:marBottom w:val="0"/>
      <w:divBdr>
        <w:top w:val="none" w:sz="0" w:space="0" w:color="auto"/>
        <w:left w:val="none" w:sz="0" w:space="0" w:color="auto"/>
        <w:bottom w:val="none" w:sz="0" w:space="0" w:color="auto"/>
        <w:right w:val="none" w:sz="0" w:space="0" w:color="auto"/>
      </w:divBdr>
    </w:div>
    <w:div w:id="1611625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6787</Words>
  <Characters>3869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2025-09-29T05:51:00Z</dcterms:created>
  <dcterms:modified xsi:type="dcterms:W3CDTF">2025-10-01T11:45:00Z</dcterms:modified>
</cp:coreProperties>
</file>